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73" w:rsidRPr="00523B73" w:rsidRDefault="00523B73" w:rsidP="00523B73">
      <w:p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b/>
          <w:sz w:val="24"/>
          <w:szCs w:val="24"/>
          <w:u w:val="single"/>
        </w:rPr>
        <w:t>Title of Outcome Measure (Improvement Target):</w:t>
      </w:r>
      <w:r w:rsidRPr="00523B73">
        <w:rPr>
          <w:rFonts w:ascii="Times New Roman" w:eastAsia="Times New Roman" w:hAnsi="Times New Roman" w:cs="Times New Roman"/>
          <w:b/>
          <w:sz w:val="24"/>
          <w:szCs w:val="24"/>
        </w:rPr>
        <w:t xml:space="preserve"> </w:t>
      </w:r>
      <w:r w:rsidRPr="00523B73">
        <w:rPr>
          <w:rFonts w:ascii="Times New Roman" w:eastAsia="Times New Roman" w:hAnsi="Times New Roman" w:cs="Times New Roman"/>
          <w:sz w:val="24"/>
          <w:szCs w:val="24"/>
        </w:rPr>
        <w:t>IT-1.20 Other: Reduction of STI Rate among Adolescents and Young Adults</w:t>
      </w:r>
    </w:p>
    <w:p w:rsidR="00523B73" w:rsidRPr="00523B73" w:rsidRDefault="00523B73" w:rsidP="00523B73">
      <w:pPr>
        <w:spacing w:after="0" w:line="240" w:lineRule="auto"/>
        <w:rPr>
          <w:rFonts w:ascii="Times New Roman" w:eastAsia="Times New Roman" w:hAnsi="Times New Roman" w:cs="Times New Roman"/>
          <w:sz w:val="24"/>
          <w:szCs w:val="24"/>
        </w:rPr>
      </w:pPr>
    </w:p>
    <w:p w:rsidR="00523B73" w:rsidRPr="00523B73" w:rsidRDefault="00523B73" w:rsidP="00523B73">
      <w:p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b/>
          <w:sz w:val="24"/>
          <w:szCs w:val="24"/>
          <w:u w:val="single"/>
        </w:rPr>
        <w:t>Unique RHP outcome identification number(s):</w:t>
      </w:r>
      <w:r w:rsidRPr="00523B73">
        <w:rPr>
          <w:rFonts w:ascii="Times New Roman" w:eastAsia="Times New Roman" w:hAnsi="Times New Roman" w:cs="Times New Roman"/>
          <w:b/>
          <w:sz w:val="24"/>
          <w:szCs w:val="24"/>
        </w:rPr>
        <w:t xml:space="preserve"> </w:t>
      </w:r>
      <w:bookmarkStart w:id="0" w:name="_GoBack"/>
      <w:r w:rsidRPr="00523B73">
        <w:rPr>
          <w:rFonts w:ascii="Times New Roman" w:eastAsia="Times New Roman" w:hAnsi="Times New Roman" w:cs="Times New Roman"/>
          <w:sz w:val="24"/>
          <w:szCs w:val="24"/>
        </w:rPr>
        <w:t>082006001.3.1</w:t>
      </w:r>
    </w:p>
    <w:bookmarkEnd w:id="0"/>
    <w:p w:rsidR="00523B73" w:rsidRPr="00523B73" w:rsidRDefault="00523B73" w:rsidP="00523B73">
      <w:p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b/>
          <w:sz w:val="24"/>
          <w:szCs w:val="24"/>
          <w:u w:val="single"/>
        </w:rPr>
        <w:t>Performing Provider Name/TPI:</w:t>
      </w:r>
      <w:r w:rsidRPr="00523B73">
        <w:rPr>
          <w:rFonts w:ascii="Times New Roman" w:eastAsia="Times New Roman" w:hAnsi="Times New Roman" w:cs="Times New Roman"/>
          <w:b/>
          <w:sz w:val="24"/>
          <w:szCs w:val="24"/>
        </w:rPr>
        <w:t xml:space="preserve"> </w:t>
      </w:r>
      <w:r w:rsidRPr="00523B73">
        <w:rPr>
          <w:rFonts w:ascii="Times New Roman" w:eastAsia="Times New Roman" w:hAnsi="Times New Roman" w:cs="Times New Roman"/>
          <w:sz w:val="24"/>
          <w:szCs w:val="24"/>
        </w:rPr>
        <w:t>Baylor College of Medicine/082006001</w:t>
      </w:r>
    </w:p>
    <w:p w:rsidR="00523B73" w:rsidRPr="00523B73" w:rsidRDefault="00523B73" w:rsidP="00523B73">
      <w:pPr>
        <w:spacing w:after="0" w:line="240" w:lineRule="auto"/>
        <w:rPr>
          <w:rFonts w:ascii="Times New Roman" w:eastAsia="Times New Roman" w:hAnsi="Times New Roman" w:cs="Times New Roman"/>
          <w:b/>
          <w:sz w:val="24"/>
          <w:szCs w:val="24"/>
        </w:rPr>
      </w:pPr>
    </w:p>
    <w:p w:rsidR="00523B73" w:rsidRPr="00523B73" w:rsidRDefault="00523B73" w:rsidP="00523B73">
      <w:pPr>
        <w:spacing w:after="0" w:line="240" w:lineRule="auto"/>
        <w:rPr>
          <w:rFonts w:ascii="Times New Roman" w:eastAsia="Times New Roman" w:hAnsi="Times New Roman" w:cs="Times New Roman"/>
          <w:b/>
          <w:sz w:val="24"/>
          <w:szCs w:val="24"/>
          <w:u w:val="single"/>
        </w:rPr>
      </w:pPr>
      <w:r w:rsidRPr="00523B73">
        <w:rPr>
          <w:rFonts w:ascii="Times New Roman" w:eastAsia="Times New Roman" w:hAnsi="Times New Roman" w:cs="Times New Roman"/>
          <w:b/>
          <w:sz w:val="24"/>
          <w:szCs w:val="24"/>
          <w:u w:val="single"/>
        </w:rPr>
        <w:t>Outcome Measure Description:</w:t>
      </w:r>
    </w:p>
    <w:p w:rsidR="00523B73" w:rsidRPr="00523B73" w:rsidRDefault="00523B73" w:rsidP="00523B73">
      <w:p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sz w:val="24"/>
          <w:szCs w:val="24"/>
        </w:rPr>
        <w:t>Because this is a new clinic, process milestone P-2 was selected to establish the baseline to which improvement will be compared. Outcome improvement target IT-1.20 was selected; the measure will be reduction in STI (chlamydia, gonorrhea and syphilis) rates by 5% compared to the baseline in DY5.</w:t>
      </w:r>
    </w:p>
    <w:p w:rsidR="00523B73" w:rsidRPr="00523B73" w:rsidRDefault="00523B73" w:rsidP="00523B73">
      <w:pPr>
        <w:spacing w:after="0" w:line="240" w:lineRule="auto"/>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4788"/>
        <w:gridCol w:w="4788"/>
      </w:tblGrid>
      <w:tr w:rsidR="00523B73" w:rsidRPr="00523B73" w:rsidTr="00F01C27">
        <w:trPr>
          <w:jc w:val="center"/>
        </w:trPr>
        <w:tc>
          <w:tcPr>
            <w:tcW w:w="4788" w:type="dxa"/>
            <w:shd w:val="clear" w:color="auto" w:fill="auto"/>
          </w:tcPr>
          <w:p w:rsidR="00523B73" w:rsidRPr="00523B73" w:rsidRDefault="00523B73" w:rsidP="00523B73">
            <w:pPr>
              <w:spacing w:after="0" w:line="240" w:lineRule="auto"/>
              <w:rPr>
                <w:rFonts w:ascii="Times New Roman" w:eastAsia="Times New Roman" w:hAnsi="Times New Roman" w:cs="Times New Roman"/>
                <w:b/>
                <w:sz w:val="24"/>
                <w:szCs w:val="24"/>
              </w:rPr>
            </w:pPr>
            <w:r w:rsidRPr="00523B73">
              <w:rPr>
                <w:rFonts w:ascii="Times New Roman" w:eastAsia="Times New Roman" w:hAnsi="Times New Roman" w:cs="Times New Roman"/>
                <w:b/>
                <w:sz w:val="24"/>
                <w:szCs w:val="24"/>
              </w:rPr>
              <w:t xml:space="preserve">Process Milestones: </w:t>
            </w:r>
          </w:p>
        </w:tc>
        <w:tc>
          <w:tcPr>
            <w:tcW w:w="4788" w:type="dxa"/>
            <w:shd w:val="clear" w:color="auto" w:fill="auto"/>
          </w:tcPr>
          <w:p w:rsidR="00523B73" w:rsidRPr="00523B73" w:rsidRDefault="00523B73" w:rsidP="00523B73">
            <w:pPr>
              <w:spacing w:after="0" w:line="240" w:lineRule="auto"/>
              <w:rPr>
                <w:rFonts w:ascii="Times New Roman" w:eastAsia="Times New Roman" w:hAnsi="Times New Roman" w:cs="Times New Roman"/>
                <w:b/>
                <w:sz w:val="24"/>
                <w:szCs w:val="24"/>
              </w:rPr>
            </w:pPr>
            <w:r w:rsidRPr="00523B73">
              <w:rPr>
                <w:rFonts w:ascii="Times New Roman" w:eastAsia="Times New Roman" w:hAnsi="Times New Roman" w:cs="Times New Roman"/>
                <w:b/>
                <w:sz w:val="24"/>
                <w:szCs w:val="24"/>
              </w:rPr>
              <w:t>Outcome Improvement Target(s):</w:t>
            </w:r>
          </w:p>
        </w:tc>
      </w:tr>
      <w:tr w:rsidR="00523B73" w:rsidRPr="00523B73" w:rsidTr="00F01C27">
        <w:trPr>
          <w:jc w:val="center"/>
        </w:trPr>
        <w:tc>
          <w:tcPr>
            <w:tcW w:w="4788" w:type="dxa"/>
            <w:shd w:val="clear" w:color="auto" w:fill="auto"/>
          </w:tcPr>
          <w:p w:rsidR="00523B73" w:rsidRPr="00523B73" w:rsidRDefault="00523B73" w:rsidP="00523B73">
            <w:pPr>
              <w:numPr>
                <w:ilvl w:val="0"/>
                <w:numId w:val="1"/>
              </w:numPr>
              <w:spacing w:after="0" w:line="240" w:lineRule="auto"/>
              <w:rPr>
                <w:rFonts w:ascii="Times New Roman" w:eastAsia="Times New Roman" w:hAnsi="Times New Roman" w:cs="Times New Roman"/>
                <w:b/>
                <w:sz w:val="24"/>
                <w:szCs w:val="24"/>
              </w:rPr>
            </w:pPr>
            <w:r w:rsidRPr="00523B73">
              <w:rPr>
                <w:rFonts w:ascii="Times New Roman" w:eastAsia="Times New Roman" w:hAnsi="Times New Roman" w:cs="Times New Roman"/>
                <w:sz w:val="24"/>
                <w:szCs w:val="24"/>
              </w:rPr>
              <w:t>DY3: P-2</w:t>
            </w:r>
          </w:p>
        </w:tc>
        <w:tc>
          <w:tcPr>
            <w:tcW w:w="4788" w:type="dxa"/>
            <w:shd w:val="clear" w:color="auto" w:fill="auto"/>
          </w:tcPr>
          <w:p w:rsidR="00523B73" w:rsidRPr="00523B73" w:rsidRDefault="00523B73" w:rsidP="00523B73">
            <w:pPr>
              <w:numPr>
                <w:ilvl w:val="0"/>
                <w:numId w:val="1"/>
              </w:num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sz w:val="24"/>
                <w:szCs w:val="24"/>
              </w:rPr>
              <w:t>DY4: IT-1.20</w:t>
            </w:r>
          </w:p>
        </w:tc>
      </w:tr>
      <w:tr w:rsidR="00523B73" w:rsidRPr="00523B73" w:rsidTr="00F01C27">
        <w:trPr>
          <w:jc w:val="center"/>
        </w:trPr>
        <w:tc>
          <w:tcPr>
            <w:tcW w:w="4788" w:type="dxa"/>
            <w:shd w:val="clear" w:color="auto" w:fill="auto"/>
          </w:tcPr>
          <w:p w:rsidR="00523B73" w:rsidRPr="00523B73" w:rsidRDefault="00523B73" w:rsidP="00523B73">
            <w:pPr>
              <w:numPr>
                <w:ilvl w:val="0"/>
                <w:numId w:val="1"/>
              </w:numPr>
              <w:spacing w:after="0" w:line="240" w:lineRule="auto"/>
              <w:rPr>
                <w:rFonts w:ascii="Times New Roman" w:eastAsia="Times New Roman" w:hAnsi="Times New Roman" w:cs="Times New Roman"/>
                <w:b/>
                <w:sz w:val="24"/>
                <w:szCs w:val="24"/>
              </w:rPr>
            </w:pPr>
            <w:r w:rsidRPr="00523B73">
              <w:rPr>
                <w:rFonts w:ascii="Times New Roman" w:eastAsia="Times New Roman" w:hAnsi="Times New Roman" w:cs="Times New Roman"/>
                <w:sz w:val="24"/>
                <w:szCs w:val="24"/>
              </w:rPr>
              <w:t>DY2: P-1</w:t>
            </w:r>
          </w:p>
        </w:tc>
        <w:tc>
          <w:tcPr>
            <w:tcW w:w="4788" w:type="dxa"/>
            <w:shd w:val="clear" w:color="auto" w:fill="auto"/>
          </w:tcPr>
          <w:p w:rsidR="00523B73" w:rsidRPr="00523B73" w:rsidRDefault="00523B73" w:rsidP="00523B73">
            <w:pPr>
              <w:numPr>
                <w:ilvl w:val="0"/>
                <w:numId w:val="1"/>
              </w:num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sz w:val="24"/>
                <w:szCs w:val="24"/>
              </w:rPr>
              <w:t>DY5: IT-1.20</w:t>
            </w:r>
          </w:p>
        </w:tc>
      </w:tr>
    </w:tbl>
    <w:p w:rsidR="00523B73" w:rsidRPr="00523B73" w:rsidRDefault="00523B73" w:rsidP="00523B73">
      <w:pPr>
        <w:spacing w:after="0" w:line="240" w:lineRule="auto"/>
        <w:rPr>
          <w:rFonts w:ascii="Times New Roman" w:eastAsia="Times New Roman" w:hAnsi="Times New Roman" w:cs="Times New Roman"/>
          <w:sz w:val="24"/>
          <w:szCs w:val="24"/>
        </w:rPr>
      </w:pPr>
    </w:p>
    <w:p w:rsidR="00523B73" w:rsidRPr="00523B73" w:rsidRDefault="00523B73" w:rsidP="00523B73">
      <w:pPr>
        <w:spacing w:after="0" w:line="240" w:lineRule="auto"/>
        <w:rPr>
          <w:rFonts w:ascii="Times New Roman" w:eastAsia="Times New Roman" w:hAnsi="Times New Roman" w:cs="Times New Roman"/>
          <w:b/>
          <w:sz w:val="24"/>
          <w:szCs w:val="24"/>
        </w:rPr>
      </w:pPr>
      <w:r w:rsidRPr="00523B73">
        <w:rPr>
          <w:rFonts w:ascii="Times New Roman" w:eastAsia="Times New Roman" w:hAnsi="Times New Roman" w:cs="Times New Roman"/>
          <w:b/>
          <w:sz w:val="24"/>
          <w:szCs w:val="24"/>
        </w:rPr>
        <w:t>Rationale:</w:t>
      </w:r>
    </w:p>
    <w:p w:rsidR="00523B73" w:rsidRPr="00523B73" w:rsidRDefault="00523B73" w:rsidP="00523B73">
      <w:pPr>
        <w:spacing w:after="0" w:line="240" w:lineRule="auto"/>
        <w:ind w:firstLine="720"/>
        <w:rPr>
          <w:rFonts w:ascii="Times New Roman" w:eastAsia="Times New Roman" w:hAnsi="Times New Roman" w:cs="Times New Roman"/>
          <w:sz w:val="24"/>
          <w:szCs w:val="24"/>
        </w:rPr>
      </w:pPr>
      <w:r w:rsidRPr="00523B73">
        <w:rPr>
          <w:rFonts w:ascii="Times New Roman" w:eastAsia="Times New Roman" w:hAnsi="Times New Roman" w:cs="Times New Roman"/>
          <w:sz w:val="24"/>
          <w:szCs w:val="24"/>
        </w:rPr>
        <w:t xml:space="preserve">Because the Baylor Teen Health Clinic (BTHC) focuses on prevention, the proposed Category 3 measure is reduced STI rate. The chronic illness milestones identified on the Category 3 do not address the salient health issues faced by adolescents and young adults. Because STIs disproportionately affect this population, the STI rate is a more appropriate metric that clearly measures the success of the STI counseling proposed in the Category 1 improvement measures. Because the goal is to reduce the rate among the population served by the BTHC, baseline data will be established during the first full year the clinic is operational (DY3). The mission of the BTHC is to provide access to affordable care for at-risk, underserved teens in the </w:t>
      </w:r>
      <w:r w:rsidRPr="00523B73">
        <w:rPr>
          <w:rFonts w:ascii="Times New Roman" w:eastAsia="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523B73">
        <w:rPr>
          <w:rFonts w:ascii="Times New Roman" w:eastAsia="Times New Roman" w:hAnsi="Times New Roman" w:cs="Times New Roman"/>
          <w:sz w:val="24"/>
          <w:szCs w:val="24"/>
        </w:rPr>
        <w:t xml:space="preserve">community. By reducing STI rates and associated </w:t>
      </w:r>
      <w:proofErr w:type="spellStart"/>
      <w:r w:rsidRPr="00523B73">
        <w:rPr>
          <w:rFonts w:ascii="Times New Roman" w:eastAsia="Times New Roman" w:hAnsi="Times New Roman" w:cs="Times New Roman"/>
          <w:sz w:val="24"/>
          <w:szCs w:val="24"/>
        </w:rPr>
        <w:t>sequelae</w:t>
      </w:r>
      <w:proofErr w:type="spellEnd"/>
      <w:r w:rsidRPr="00523B73">
        <w:rPr>
          <w:rFonts w:ascii="Times New Roman" w:eastAsia="Times New Roman" w:hAnsi="Times New Roman" w:cs="Times New Roman"/>
          <w:sz w:val="24"/>
          <w:szCs w:val="24"/>
        </w:rPr>
        <w:t xml:space="preserve"> the BTHC will help its young patients avoid long-term health effects associated with STIs.</w:t>
      </w:r>
    </w:p>
    <w:p w:rsidR="00523B73" w:rsidRPr="00523B73" w:rsidRDefault="00523B73" w:rsidP="00523B73">
      <w:pPr>
        <w:spacing w:after="0" w:line="240" w:lineRule="auto"/>
        <w:rPr>
          <w:rFonts w:ascii="Times New Roman" w:eastAsia="Times New Roman" w:hAnsi="Times New Roman" w:cs="Times New Roman"/>
          <w:sz w:val="24"/>
          <w:szCs w:val="24"/>
        </w:rPr>
      </w:pPr>
    </w:p>
    <w:p w:rsidR="00523B73" w:rsidRPr="00523B73" w:rsidRDefault="00523B73" w:rsidP="00523B73">
      <w:pPr>
        <w:spacing w:after="0" w:line="240" w:lineRule="auto"/>
        <w:rPr>
          <w:rFonts w:ascii="Times New Roman" w:eastAsia="Times New Roman" w:hAnsi="Times New Roman" w:cs="Times New Roman"/>
          <w:b/>
          <w:sz w:val="24"/>
          <w:szCs w:val="24"/>
          <w:u w:val="single"/>
        </w:rPr>
      </w:pPr>
      <w:r w:rsidRPr="00523B73">
        <w:rPr>
          <w:rFonts w:ascii="Times New Roman" w:eastAsia="Times New Roman" w:hAnsi="Times New Roman" w:cs="Times New Roman"/>
          <w:b/>
          <w:sz w:val="24"/>
          <w:szCs w:val="24"/>
          <w:u w:val="single"/>
        </w:rPr>
        <w:t>Outcome Measure Valuation:</w:t>
      </w:r>
    </w:p>
    <w:p w:rsidR="00523B73" w:rsidRPr="00523B73" w:rsidRDefault="00523B73" w:rsidP="00523B73">
      <w:pPr>
        <w:spacing w:after="0" w:line="240" w:lineRule="auto"/>
        <w:rPr>
          <w:rFonts w:ascii="Times New Roman" w:eastAsia="Times New Roman" w:hAnsi="Times New Roman" w:cs="Times New Roman"/>
          <w:sz w:val="24"/>
          <w:szCs w:val="24"/>
        </w:rPr>
      </w:pPr>
      <w:r w:rsidRPr="00523B73">
        <w:rPr>
          <w:rFonts w:ascii="Times New Roman" w:eastAsia="Times New Roman" w:hAnsi="Times New Roman" w:cs="Times New Roman"/>
          <w:sz w:val="24"/>
          <w:szCs w:val="24"/>
        </w:rPr>
        <w:t>The value of this project was determined by an econometrics assessment of STI treatment. Researchers at the CDC have evaluated the cost effectiveness of STI treatment</w:t>
      </w:r>
      <w:r w:rsidRPr="00523B73">
        <w:rPr>
          <w:rFonts w:ascii="Times New Roman" w:eastAsia="Times New Roman" w:hAnsi="Times New Roman" w:cs="Times New Roman"/>
          <w:sz w:val="24"/>
          <w:szCs w:val="24"/>
          <w:vertAlign w:val="superscript"/>
        </w:rPr>
        <w:footnoteReference w:id="1"/>
      </w:r>
      <w:r w:rsidRPr="00523B73">
        <w:rPr>
          <w:rFonts w:ascii="Times New Roman" w:eastAsia="Times New Roman" w:hAnsi="Times New Roman" w:cs="Times New Roman"/>
          <w:sz w:val="24"/>
          <w:szCs w:val="24"/>
        </w:rPr>
        <w:t xml:space="preserve"> and developed formulae to assess the direct and indirect cost savings of education, screening and treatment. The formula developed for HIV costs averted by HIV counseling and testing was used to calculate the estimated bundle amount for STI counseling, as HIV counseling is included in all STI education, and screening is available to all patients. The estimated bundle amount for STI treatment was based on the pro rata </w:t>
      </w:r>
      <w:proofErr w:type="spellStart"/>
      <w:r w:rsidRPr="00523B73">
        <w:rPr>
          <w:rFonts w:ascii="Times New Roman" w:eastAsia="Times New Roman" w:hAnsi="Times New Roman" w:cs="Times New Roman"/>
          <w:sz w:val="24"/>
          <w:szCs w:val="24"/>
        </w:rPr>
        <w:t>sequelae</w:t>
      </w:r>
      <w:proofErr w:type="spellEnd"/>
      <w:r w:rsidRPr="00523B73">
        <w:rPr>
          <w:rFonts w:ascii="Times New Roman" w:eastAsia="Times New Roman" w:hAnsi="Times New Roman" w:cs="Times New Roman"/>
          <w:sz w:val="24"/>
          <w:szCs w:val="24"/>
        </w:rPr>
        <w:t xml:space="preserve"> costs averted for the treatment of gonorrhea, which is a more conservative estimate than that for treatment of chlamydia or syphilis, and it is estimated that 90% of patients treated will be women. The value for decreases in STI rates is based on treatment and pro rata </w:t>
      </w:r>
      <w:proofErr w:type="spellStart"/>
      <w:r w:rsidRPr="00523B73">
        <w:rPr>
          <w:rFonts w:ascii="Times New Roman" w:eastAsia="Times New Roman" w:hAnsi="Times New Roman" w:cs="Times New Roman"/>
          <w:sz w:val="24"/>
          <w:szCs w:val="24"/>
        </w:rPr>
        <w:t>sequelae</w:t>
      </w:r>
      <w:proofErr w:type="spellEnd"/>
      <w:r w:rsidRPr="00523B73">
        <w:rPr>
          <w:rFonts w:ascii="Times New Roman" w:eastAsia="Times New Roman" w:hAnsi="Times New Roman" w:cs="Times New Roman"/>
          <w:sz w:val="24"/>
          <w:szCs w:val="24"/>
        </w:rPr>
        <w:t xml:space="preserve"> costs averted because of reductions in the infections in the population, assuming the reductions occur in a patient population of 1,000 patients, or 10 cases avoided per percentage point reduction.</w:t>
      </w:r>
    </w:p>
    <w:p w:rsidR="00523B73" w:rsidRPr="00523B73" w:rsidRDefault="00523B73" w:rsidP="00523B73">
      <w:pPr>
        <w:spacing w:after="0" w:line="240" w:lineRule="auto"/>
        <w:rPr>
          <w:rFonts w:ascii="Times New Roman" w:eastAsia="Times New Roman" w:hAnsi="Times New Roman" w:cs="Times New Roman"/>
          <w:i/>
          <w:sz w:val="24"/>
          <w:szCs w:val="24"/>
        </w:rPr>
        <w:sectPr w:rsidR="00523B73" w:rsidRPr="00523B73" w:rsidSect="00D25B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523B73" w:rsidRPr="00523B73" w:rsidRDefault="00523B73" w:rsidP="00523B73">
      <w:pPr>
        <w:spacing w:after="0" w:line="240" w:lineRule="auto"/>
        <w:rPr>
          <w:rFonts w:ascii="Times New Roman" w:eastAsia="Times New Roman" w:hAnsi="Times New Roman" w:cs="Times New Roman"/>
          <w:i/>
          <w:sz w:val="24"/>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gridCol w:w="3297"/>
        <w:gridCol w:w="3297"/>
      </w:tblGrid>
      <w:tr w:rsidR="00523B73" w:rsidRPr="00523B73" w:rsidTr="00F01C27">
        <w:trPr>
          <w:trHeight w:val="272"/>
          <w:tblHeader/>
        </w:trPr>
        <w:tc>
          <w:tcPr>
            <w:tcW w:w="3297" w:type="dxa"/>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i/>
                <w:color w:val="FFFFFF"/>
                <w:sz w:val="20"/>
                <w:szCs w:val="20"/>
              </w:rPr>
            </w:pPr>
            <w:r w:rsidRPr="00523B73">
              <w:rPr>
                <w:rFonts w:ascii="Times New Roman" w:eastAsia="Times New Roman" w:hAnsi="Times New Roman" w:cs="Times New Roman"/>
                <w:i/>
                <w:sz w:val="20"/>
                <w:szCs w:val="20"/>
              </w:rPr>
              <w:t>082006001.3.1</w:t>
            </w:r>
          </w:p>
        </w:tc>
        <w:tc>
          <w:tcPr>
            <w:tcW w:w="3297" w:type="dxa"/>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i/>
                <w:color w:val="FFFFFF"/>
                <w:sz w:val="20"/>
                <w:szCs w:val="20"/>
              </w:rPr>
            </w:pPr>
            <w:r w:rsidRPr="00523B73">
              <w:rPr>
                <w:rFonts w:ascii="Times New Roman" w:eastAsia="Times New Roman" w:hAnsi="Times New Roman" w:cs="Times New Roman"/>
                <w:i/>
                <w:sz w:val="20"/>
                <w:szCs w:val="20"/>
              </w:rPr>
              <w:t>IT-1.20</w:t>
            </w:r>
          </w:p>
        </w:tc>
        <w:tc>
          <w:tcPr>
            <w:tcW w:w="6594" w:type="dxa"/>
            <w:gridSpan w:val="2"/>
            <w:shd w:val="clear" w:color="auto" w:fill="auto"/>
          </w:tcPr>
          <w:p w:rsidR="00523B73" w:rsidRPr="00523B73" w:rsidRDefault="00523B73" w:rsidP="00523B73">
            <w:pPr>
              <w:spacing w:after="0" w:line="240" w:lineRule="auto"/>
              <w:jc w:val="center"/>
              <w:rPr>
                <w:rFonts w:ascii="Times New Roman" w:eastAsia="Times New Roman" w:hAnsi="Times New Roman" w:cs="Times New Roman"/>
                <w:i/>
                <w:sz w:val="20"/>
                <w:szCs w:val="20"/>
              </w:rPr>
            </w:pPr>
            <w:r w:rsidRPr="00523B73">
              <w:rPr>
                <w:rFonts w:ascii="Times New Roman" w:eastAsia="Times New Roman" w:hAnsi="Times New Roman" w:cs="Times New Roman"/>
                <w:i/>
                <w:sz w:val="20"/>
                <w:szCs w:val="20"/>
              </w:rPr>
              <w:t>Reduction of STI Rate among Adolescents and Young Adults</w:t>
            </w:r>
          </w:p>
        </w:tc>
      </w:tr>
      <w:tr w:rsidR="00523B73" w:rsidRPr="00523B73" w:rsidTr="00F01C27">
        <w:trPr>
          <w:trHeight w:val="272"/>
          <w:tblHeader/>
        </w:trPr>
        <w:tc>
          <w:tcPr>
            <w:tcW w:w="9891" w:type="dxa"/>
            <w:gridSpan w:val="3"/>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i/>
                <w:color w:val="FFFFFF"/>
                <w:sz w:val="20"/>
                <w:szCs w:val="20"/>
              </w:rPr>
            </w:pPr>
            <w:r w:rsidRPr="00523B73">
              <w:rPr>
                <w:rFonts w:ascii="Times New Roman" w:eastAsia="Times New Roman" w:hAnsi="Times New Roman" w:cs="Times New Roman"/>
                <w:i/>
                <w:sz w:val="20"/>
                <w:szCs w:val="20"/>
              </w:rPr>
              <w:t>Baylor College of Medicine</w:t>
            </w:r>
          </w:p>
        </w:tc>
        <w:tc>
          <w:tcPr>
            <w:tcW w:w="3297" w:type="dxa"/>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i/>
                <w:color w:val="FFFFFF"/>
                <w:sz w:val="20"/>
                <w:szCs w:val="20"/>
              </w:rPr>
            </w:pPr>
            <w:r w:rsidRPr="00523B73">
              <w:rPr>
                <w:rFonts w:ascii="Times New Roman" w:eastAsia="Times New Roman" w:hAnsi="Times New Roman" w:cs="Times New Roman"/>
                <w:i/>
                <w:sz w:val="20"/>
                <w:szCs w:val="20"/>
              </w:rPr>
              <w:t>082006001</w:t>
            </w:r>
          </w:p>
        </w:tc>
      </w:tr>
      <w:tr w:rsidR="00523B73" w:rsidRPr="00523B73" w:rsidTr="00F01C27">
        <w:trPr>
          <w:trHeight w:val="272"/>
          <w:tblHeader/>
        </w:trPr>
        <w:tc>
          <w:tcPr>
            <w:tcW w:w="3297" w:type="dxa"/>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sz w:val="20"/>
                <w:szCs w:val="20"/>
              </w:rPr>
              <w:t>Related Category 1 or 2 Projects:</w:t>
            </w:r>
            <w:r w:rsidRPr="00523B73">
              <w:rPr>
                <w:rFonts w:ascii="Times New Roman" w:eastAsia="Times New Roman" w:hAnsi="Times New Roman" w:cs="Times New Roman"/>
                <w:b/>
                <w:color w:val="FFFFFF"/>
                <w:sz w:val="20"/>
                <w:szCs w:val="20"/>
              </w:rPr>
              <w:t>:</w:t>
            </w:r>
          </w:p>
        </w:tc>
        <w:tc>
          <w:tcPr>
            <w:tcW w:w="9891" w:type="dxa"/>
            <w:gridSpan w:val="3"/>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i/>
                <w:color w:val="FFFFFF"/>
                <w:sz w:val="20"/>
                <w:szCs w:val="20"/>
              </w:rPr>
            </w:pPr>
            <w:r w:rsidRPr="00523B73">
              <w:rPr>
                <w:rFonts w:ascii="Times New Roman" w:eastAsia="Times New Roman" w:hAnsi="Times New Roman" w:cs="Times New Roman"/>
                <w:i/>
                <w:sz w:val="20"/>
                <w:szCs w:val="20"/>
              </w:rPr>
              <w:t>082006001.1.1</w:t>
            </w:r>
          </w:p>
        </w:tc>
      </w:tr>
      <w:tr w:rsidR="00523B73" w:rsidRPr="00523B73" w:rsidTr="00F01C27">
        <w:trPr>
          <w:trHeight w:val="272"/>
          <w:tblHeader/>
        </w:trPr>
        <w:tc>
          <w:tcPr>
            <w:tcW w:w="3297" w:type="dxa"/>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b/>
                <w:sz w:val="20"/>
                <w:szCs w:val="20"/>
              </w:rPr>
            </w:pPr>
            <w:r w:rsidRPr="00523B73">
              <w:rPr>
                <w:rFonts w:ascii="Times New Roman" w:eastAsia="Times New Roman" w:hAnsi="Times New Roman" w:cs="Times New Roman"/>
                <w:b/>
                <w:sz w:val="20"/>
                <w:szCs w:val="20"/>
              </w:rPr>
              <w:t>Starting Point/Baseline:</w:t>
            </w:r>
          </w:p>
        </w:tc>
        <w:tc>
          <w:tcPr>
            <w:tcW w:w="9891" w:type="dxa"/>
            <w:gridSpan w:val="3"/>
            <w:shd w:val="clear" w:color="auto" w:fill="auto"/>
          </w:tcPr>
          <w:p w:rsidR="00523B73" w:rsidRPr="00523B73" w:rsidRDefault="00523B73" w:rsidP="00523B73">
            <w:pPr>
              <w:tabs>
                <w:tab w:val="left" w:pos="4590"/>
              </w:tabs>
              <w:spacing w:after="0" w:line="240" w:lineRule="auto"/>
              <w:jc w:val="center"/>
              <w:rPr>
                <w:rFonts w:ascii="Times New Roman" w:eastAsia="Times New Roman" w:hAnsi="Times New Roman" w:cs="Times New Roman"/>
                <w:i/>
                <w:sz w:val="20"/>
                <w:szCs w:val="20"/>
              </w:rPr>
            </w:pPr>
            <w:r w:rsidRPr="00523B73">
              <w:rPr>
                <w:rFonts w:ascii="Times New Roman" w:eastAsia="Times New Roman" w:hAnsi="Times New Roman" w:cs="Times New Roman"/>
                <w:i/>
                <w:sz w:val="20"/>
                <w:szCs w:val="20"/>
              </w:rPr>
              <w:t>To be established in DY3</w:t>
            </w:r>
          </w:p>
        </w:tc>
      </w:tr>
      <w:tr w:rsidR="00523B73" w:rsidRPr="00523B73" w:rsidTr="00F01C27">
        <w:trPr>
          <w:trHeight w:val="272"/>
          <w:tblHeader/>
        </w:trPr>
        <w:tc>
          <w:tcPr>
            <w:tcW w:w="3297" w:type="dxa"/>
            <w:shd w:val="clear" w:color="auto" w:fill="000000"/>
          </w:tcPr>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Year 2</w:t>
            </w:r>
          </w:p>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 xml:space="preserve"> (10/1/2012 – 9/30/2013)</w:t>
            </w:r>
          </w:p>
        </w:tc>
        <w:tc>
          <w:tcPr>
            <w:tcW w:w="3297" w:type="dxa"/>
            <w:shd w:val="clear" w:color="auto" w:fill="000000"/>
          </w:tcPr>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 xml:space="preserve">Year 3 </w:t>
            </w:r>
          </w:p>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(10/1/2013 – 9/30/2014)</w:t>
            </w:r>
          </w:p>
        </w:tc>
        <w:tc>
          <w:tcPr>
            <w:tcW w:w="3297" w:type="dxa"/>
            <w:shd w:val="clear" w:color="auto" w:fill="000000"/>
          </w:tcPr>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Year 4</w:t>
            </w:r>
          </w:p>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(10/1/2014 – 9/30/2015)</w:t>
            </w:r>
          </w:p>
        </w:tc>
        <w:tc>
          <w:tcPr>
            <w:tcW w:w="3297" w:type="dxa"/>
            <w:shd w:val="clear" w:color="auto" w:fill="000000"/>
          </w:tcPr>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Year 5</w:t>
            </w:r>
          </w:p>
          <w:p w:rsidR="00523B73" w:rsidRPr="00523B73" w:rsidRDefault="00523B73" w:rsidP="00523B73">
            <w:pPr>
              <w:tabs>
                <w:tab w:val="left" w:pos="4590"/>
              </w:tabs>
              <w:spacing w:after="0" w:line="240" w:lineRule="auto"/>
              <w:jc w:val="center"/>
              <w:rPr>
                <w:rFonts w:ascii="Times New Roman" w:eastAsia="Times New Roman" w:hAnsi="Times New Roman" w:cs="Times New Roman"/>
                <w:b/>
                <w:color w:val="FFFFFF"/>
                <w:sz w:val="20"/>
                <w:szCs w:val="20"/>
              </w:rPr>
            </w:pPr>
            <w:r w:rsidRPr="00523B73">
              <w:rPr>
                <w:rFonts w:ascii="Times New Roman" w:eastAsia="Times New Roman" w:hAnsi="Times New Roman" w:cs="Times New Roman"/>
                <w:b/>
                <w:color w:val="FFFFFF"/>
                <w:sz w:val="20"/>
                <w:szCs w:val="20"/>
              </w:rPr>
              <w:t>(10/1/2015 – 9/30/2016)</w:t>
            </w:r>
          </w:p>
        </w:tc>
      </w:tr>
      <w:tr w:rsidR="00523B73" w:rsidRPr="00523B73" w:rsidTr="00F01C27">
        <w:trPr>
          <w:trHeight w:val="2348"/>
        </w:trPr>
        <w:tc>
          <w:tcPr>
            <w:tcW w:w="3297" w:type="dxa"/>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b/>
                <w:sz w:val="20"/>
                <w:szCs w:val="20"/>
              </w:rPr>
              <w:t>Process Milestone 1</w:t>
            </w:r>
            <w:r w:rsidRPr="00523B73">
              <w:rPr>
                <w:rFonts w:ascii="Times New Roman" w:eastAsia="Times New Roman" w:hAnsi="Times New Roman" w:cs="Times New Roman"/>
                <w:sz w:val="20"/>
                <w:szCs w:val="20"/>
              </w:rPr>
              <w:t xml:space="preserve"> [P-1]: Complete project plan.</w:t>
            </w:r>
          </w:p>
          <w:p w:rsidR="00523B73" w:rsidRPr="00523B73" w:rsidRDefault="00523B73" w:rsidP="00523B73">
            <w:pPr>
              <w:tabs>
                <w:tab w:val="left" w:pos="4590"/>
              </w:tabs>
              <w:spacing w:after="0" w:line="240" w:lineRule="auto"/>
              <w:ind w:left="360"/>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Data Source: Project plan document.</w:t>
            </w:r>
            <w:r w:rsidRPr="00523B73">
              <w:rPr>
                <w:rFonts w:ascii="Times New Roman" w:eastAsia="Times New Roman" w:hAnsi="Times New Roman" w:cs="Times New Roman"/>
                <w:noProof/>
                <w:sz w:val="20"/>
                <w:szCs w:val="20"/>
                <w:lang w:eastAsia="zh-TW"/>
              </w:rPr>
              <w:pict>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297" w:type="dxa"/>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b/>
                <w:sz w:val="20"/>
                <w:szCs w:val="20"/>
              </w:rPr>
              <w:t xml:space="preserve">Process Milestone 2 </w:t>
            </w:r>
            <w:r w:rsidRPr="00523B73">
              <w:rPr>
                <w:rFonts w:ascii="Times New Roman" w:eastAsia="Times New Roman" w:hAnsi="Times New Roman" w:cs="Times New Roman"/>
                <w:sz w:val="20"/>
                <w:szCs w:val="20"/>
              </w:rPr>
              <w:t>[P-2]</w:t>
            </w:r>
            <w:r w:rsidRPr="00523B73">
              <w:rPr>
                <w:rFonts w:ascii="Times New Roman" w:eastAsia="Times New Roman" w:hAnsi="Times New Roman" w:cs="Times New Roman"/>
                <w:b/>
                <w:sz w:val="20"/>
                <w:szCs w:val="20"/>
              </w:rPr>
              <w:t xml:space="preserve">: </w:t>
            </w:r>
            <w:r w:rsidRPr="00523B73">
              <w:rPr>
                <w:rFonts w:ascii="Times New Roman" w:eastAsia="Times New Roman" w:hAnsi="Times New Roman" w:cs="Times New Roman"/>
                <w:sz w:val="20"/>
                <w:szCs w:val="20"/>
              </w:rPr>
              <w:t>Establish STI rate baseline.</w:t>
            </w:r>
          </w:p>
          <w:p w:rsidR="00523B73" w:rsidRPr="00523B73" w:rsidRDefault="00523B73" w:rsidP="00523B73">
            <w:pPr>
              <w:tabs>
                <w:tab w:val="left" w:pos="4590"/>
              </w:tabs>
              <w:spacing w:after="0" w:line="240" w:lineRule="auto"/>
              <w:ind w:left="303"/>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 xml:space="preserve">Data Source: </w:t>
            </w:r>
            <w:r w:rsidRPr="00523B73">
              <w:rPr>
                <w:rFonts w:ascii="Times New Roman" w:eastAsia="Times New Roman" w:hAnsi="Times New Roman" w:cs="Times New Roman"/>
                <w:b/>
                <w:sz w:val="20"/>
                <w:szCs w:val="20"/>
              </w:rPr>
              <w:t xml:space="preserve"> </w:t>
            </w:r>
            <w:r w:rsidRPr="00523B73">
              <w:rPr>
                <w:rFonts w:ascii="Times New Roman" w:eastAsia="Times New Roman" w:hAnsi="Times New Roman" w:cs="Times New Roman"/>
                <w:sz w:val="20"/>
                <w:szCs w:val="20"/>
              </w:rPr>
              <w:t>Health Record</w:t>
            </w:r>
          </w:p>
          <w:p w:rsidR="00523B73" w:rsidRPr="00523B73" w:rsidRDefault="00523B73" w:rsidP="00523B73">
            <w:pPr>
              <w:tabs>
                <w:tab w:val="left" w:pos="4590"/>
              </w:tabs>
              <w:spacing w:after="0" w:line="240" w:lineRule="auto"/>
              <w:rPr>
                <w:rFonts w:ascii="Times New Roman" w:eastAsia="Times New Roman" w:hAnsi="Times New Roman" w:cs="Times New Roman"/>
                <w:b/>
                <w:sz w:val="20"/>
                <w:szCs w:val="20"/>
              </w:rPr>
            </w:pPr>
          </w:p>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 xml:space="preserve">Process Milestone 1 Estimated Incentive Payment: </w:t>
            </w:r>
            <w:r w:rsidRPr="00523B73">
              <w:rPr>
                <w:rFonts w:ascii="Times New Roman" w:eastAsia="Times New Roman" w:hAnsi="Times New Roman" w:cs="Times New Roman"/>
                <w:i/>
                <w:sz w:val="20"/>
                <w:szCs w:val="20"/>
              </w:rPr>
              <w:t xml:space="preserve"> </w:t>
            </w:r>
            <w:r w:rsidRPr="00523B73">
              <w:rPr>
                <w:rFonts w:ascii="Times New Roman" w:eastAsia="Times New Roman" w:hAnsi="Times New Roman" w:cs="Times New Roman"/>
                <w:sz w:val="20"/>
                <w:szCs w:val="20"/>
              </w:rPr>
              <w:t>$ 6,400</w:t>
            </w:r>
          </w:p>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p>
          <w:p w:rsidR="00523B73" w:rsidRPr="00523B73" w:rsidRDefault="00523B73" w:rsidP="00523B73">
            <w:pPr>
              <w:tabs>
                <w:tab w:val="left" w:pos="4590"/>
              </w:tabs>
              <w:spacing w:after="0" w:line="240" w:lineRule="auto"/>
              <w:rPr>
                <w:rFonts w:ascii="Times New Roman" w:eastAsia="Times New Roman" w:hAnsi="Times New Roman" w:cs="Times New Roman"/>
                <w:i/>
                <w:sz w:val="20"/>
                <w:szCs w:val="20"/>
              </w:rPr>
            </w:pPr>
          </w:p>
        </w:tc>
        <w:tc>
          <w:tcPr>
            <w:tcW w:w="3297" w:type="dxa"/>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b/>
                <w:sz w:val="20"/>
                <w:szCs w:val="20"/>
              </w:rPr>
              <w:t>Outcome Improvement Target 1</w:t>
            </w:r>
            <w:r w:rsidRPr="00523B73">
              <w:rPr>
                <w:rFonts w:ascii="Times New Roman" w:eastAsia="Times New Roman" w:hAnsi="Times New Roman" w:cs="Times New Roman"/>
                <w:sz w:val="20"/>
                <w:szCs w:val="20"/>
              </w:rPr>
              <w:t xml:space="preserve"> [IT-1.20]: Decrease STI rate.</w:t>
            </w:r>
          </w:p>
          <w:p w:rsidR="00523B73" w:rsidRPr="00523B73" w:rsidRDefault="00523B73" w:rsidP="00523B73">
            <w:pPr>
              <w:tabs>
                <w:tab w:val="left" w:pos="4590"/>
              </w:tabs>
              <w:spacing w:after="0" w:line="240" w:lineRule="auto"/>
              <w:ind w:left="126"/>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Improvement Target: Decrease STI rate by 2% compared to baseline.</w:t>
            </w:r>
          </w:p>
          <w:p w:rsidR="00523B73" w:rsidRPr="00523B73" w:rsidRDefault="00523B73" w:rsidP="00523B73">
            <w:pPr>
              <w:tabs>
                <w:tab w:val="left" w:pos="4590"/>
              </w:tabs>
              <w:spacing w:after="0" w:line="240" w:lineRule="auto"/>
              <w:ind w:left="303"/>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 xml:space="preserve">Data Source: </w:t>
            </w:r>
            <w:r w:rsidRPr="00523B73">
              <w:rPr>
                <w:rFonts w:ascii="Times New Roman" w:eastAsia="Times New Roman" w:hAnsi="Times New Roman" w:cs="Times New Roman"/>
                <w:b/>
                <w:sz w:val="20"/>
                <w:szCs w:val="20"/>
              </w:rPr>
              <w:t xml:space="preserve"> </w:t>
            </w:r>
            <w:r w:rsidRPr="00523B73">
              <w:rPr>
                <w:rFonts w:ascii="Times New Roman" w:eastAsia="Times New Roman" w:hAnsi="Times New Roman" w:cs="Times New Roman"/>
                <w:sz w:val="20"/>
                <w:szCs w:val="20"/>
              </w:rPr>
              <w:t>Health Record</w:t>
            </w:r>
          </w:p>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p>
          <w:p w:rsidR="00523B73" w:rsidRPr="00523B73" w:rsidRDefault="00523B73" w:rsidP="00523B73">
            <w:pPr>
              <w:tabs>
                <w:tab w:val="left" w:pos="4590"/>
              </w:tabs>
              <w:spacing w:after="0" w:line="240" w:lineRule="auto"/>
              <w:rPr>
                <w:rFonts w:ascii="Times New Roman" w:eastAsia="Times New Roman" w:hAnsi="Times New Roman" w:cs="Times New Roman"/>
                <w:i/>
                <w:sz w:val="20"/>
                <w:szCs w:val="20"/>
              </w:rPr>
            </w:pPr>
            <w:r w:rsidRPr="00523B73">
              <w:rPr>
                <w:rFonts w:ascii="Times New Roman" w:eastAsia="Times New Roman" w:hAnsi="Times New Roman" w:cs="Times New Roman"/>
                <w:sz w:val="20"/>
                <w:szCs w:val="20"/>
              </w:rPr>
              <w:t>Outcome Improvement Target 1 Estimated Incentive Payment</w:t>
            </w:r>
            <w:r w:rsidRPr="00523B73">
              <w:rPr>
                <w:rFonts w:ascii="Times New Roman" w:eastAsia="Times New Roman" w:hAnsi="Times New Roman" w:cs="Times New Roman"/>
                <w:i/>
                <w:sz w:val="20"/>
                <w:szCs w:val="20"/>
              </w:rPr>
              <w:t xml:space="preserve">:  </w:t>
            </w:r>
          </w:p>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$ 10,300</w:t>
            </w:r>
          </w:p>
        </w:tc>
        <w:tc>
          <w:tcPr>
            <w:tcW w:w="3297" w:type="dxa"/>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b/>
                <w:sz w:val="20"/>
                <w:szCs w:val="20"/>
              </w:rPr>
              <w:t xml:space="preserve">Outcome Improvement Target </w:t>
            </w:r>
            <w:proofErr w:type="gramStart"/>
            <w:r w:rsidRPr="00523B73">
              <w:rPr>
                <w:rFonts w:ascii="Times New Roman" w:eastAsia="Times New Roman" w:hAnsi="Times New Roman" w:cs="Times New Roman"/>
                <w:b/>
                <w:sz w:val="20"/>
                <w:szCs w:val="20"/>
              </w:rPr>
              <w:t>2</w:t>
            </w:r>
            <w:r w:rsidRPr="00523B73">
              <w:rPr>
                <w:rFonts w:ascii="Times New Roman" w:eastAsia="Times New Roman" w:hAnsi="Times New Roman" w:cs="Times New Roman"/>
                <w:sz w:val="20"/>
                <w:szCs w:val="20"/>
              </w:rPr>
              <w:t xml:space="preserve">  [</w:t>
            </w:r>
            <w:proofErr w:type="gramEnd"/>
            <w:r w:rsidRPr="00523B73">
              <w:rPr>
                <w:rFonts w:ascii="Times New Roman" w:eastAsia="Times New Roman" w:hAnsi="Times New Roman" w:cs="Times New Roman"/>
                <w:sz w:val="20"/>
                <w:szCs w:val="20"/>
              </w:rPr>
              <w:t>IT-1.20]: Decrease STI rate.</w:t>
            </w:r>
          </w:p>
          <w:p w:rsidR="00523B73" w:rsidRPr="00523B73" w:rsidRDefault="00523B73" w:rsidP="00523B73">
            <w:pPr>
              <w:tabs>
                <w:tab w:val="left" w:pos="4590"/>
              </w:tabs>
              <w:spacing w:after="0" w:line="240" w:lineRule="auto"/>
              <w:ind w:left="189"/>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Improvement Target: Decrease STI rate by 5% compared to baseline.</w:t>
            </w:r>
          </w:p>
          <w:p w:rsidR="00523B73" w:rsidRPr="00523B73" w:rsidRDefault="00523B73" w:rsidP="00523B73">
            <w:pPr>
              <w:tabs>
                <w:tab w:val="left" w:pos="4590"/>
              </w:tabs>
              <w:spacing w:after="0" w:line="240" w:lineRule="auto"/>
              <w:ind w:left="303"/>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 xml:space="preserve">Data Source: </w:t>
            </w:r>
            <w:r w:rsidRPr="00523B73">
              <w:rPr>
                <w:rFonts w:ascii="Times New Roman" w:eastAsia="Times New Roman" w:hAnsi="Times New Roman" w:cs="Times New Roman"/>
                <w:b/>
                <w:sz w:val="20"/>
                <w:szCs w:val="20"/>
              </w:rPr>
              <w:t xml:space="preserve"> </w:t>
            </w:r>
            <w:r w:rsidRPr="00523B73">
              <w:rPr>
                <w:rFonts w:ascii="Times New Roman" w:eastAsia="Times New Roman" w:hAnsi="Times New Roman" w:cs="Times New Roman"/>
                <w:sz w:val="20"/>
                <w:szCs w:val="20"/>
              </w:rPr>
              <w:t>Health Record</w:t>
            </w:r>
          </w:p>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p>
          <w:p w:rsidR="00523B73" w:rsidRPr="00523B73" w:rsidRDefault="00523B73" w:rsidP="00523B73">
            <w:pPr>
              <w:tabs>
                <w:tab w:val="left" w:pos="4590"/>
              </w:tabs>
              <w:spacing w:after="0" w:line="240" w:lineRule="auto"/>
              <w:rPr>
                <w:rFonts w:ascii="Times New Roman" w:eastAsia="Times New Roman" w:hAnsi="Times New Roman" w:cs="Times New Roman"/>
                <w:i/>
                <w:sz w:val="20"/>
                <w:szCs w:val="20"/>
              </w:rPr>
            </w:pPr>
            <w:r w:rsidRPr="00523B73">
              <w:rPr>
                <w:rFonts w:ascii="Times New Roman" w:eastAsia="Times New Roman" w:hAnsi="Times New Roman" w:cs="Times New Roman"/>
                <w:sz w:val="20"/>
                <w:szCs w:val="20"/>
              </w:rPr>
              <w:t>Outcome Improvement Target 2 Estimated Incentive Payment</w:t>
            </w:r>
            <w:r w:rsidRPr="00523B73">
              <w:rPr>
                <w:rFonts w:ascii="Times New Roman" w:eastAsia="Times New Roman" w:hAnsi="Times New Roman" w:cs="Times New Roman"/>
                <w:i/>
                <w:sz w:val="20"/>
                <w:szCs w:val="20"/>
              </w:rPr>
              <w:t xml:space="preserve">: </w:t>
            </w:r>
          </w:p>
          <w:p w:rsidR="00523B73" w:rsidRPr="00523B73" w:rsidRDefault="00523B73" w:rsidP="00523B73">
            <w:pPr>
              <w:tabs>
                <w:tab w:val="left" w:pos="4590"/>
              </w:tabs>
              <w:spacing w:after="0" w:line="240" w:lineRule="auto"/>
              <w:rPr>
                <w:rFonts w:ascii="Times New Roman" w:eastAsia="Times New Roman" w:hAnsi="Times New Roman" w:cs="Times New Roman"/>
                <w:i/>
                <w:sz w:val="20"/>
                <w:szCs w:val="20"/>
              </w:rPr>
            </w:pPr>
            <w:r w:rsidRPr="00523B73">
              <w:rPr>
                <w:rFonts w:ascii="Times New Roman" w:eastAsia="Times New Roman" w:hAnsi="Times New Roman" w:cs="Times New Roman"/>
                <w:sz w:val="20"/>
                <w:szCs w:val="20"/>
              </w:rPr>
              <w:t>$ 14,900</w:t>
            </w:r>
          </w:p>
        </w:tc>
      </w:tr>
      <w:tr w:rsidR="00523B73" w:rsidRPr="00523B73" w:rsidTr="00F01C27">
        <w:trPr>
          <w:trHeight w:val="1484"/>
        </w:trPr>
        <w:tc>
          <w:tcPr>
            <w:tcW w:w="3297" w:type="dxa"/>
            <w:tcBorders>
              <w:top w:val="single" w:sz="4" w:space="0" w:color="auto"/>
              <w:left w:val="single" w:sz="4" w:space="0" w:color="auto"/>
              <w:bottom w:val="single" w:sz="4" w:space="0" w:color="auto"/>
              <w:right w:val="single" w:sz="4" w:space="0" w:color="auto"/>
            </w:tcBorders>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Year 2 Estimated Outcome Amount: $ 0</w:t>
            </w:r>
          </w:p>
        </w:tc>
        <w:tc>
          <w:tcPr>
            <w:tcW w:w="3297" w:type="dxa"/>
            <w:tcBorders>
              <w:top w:val="single" w:sz="4" w:space="0" w:color="auto"/>
              <w:left w:val="single" w:sz="4" w:space="0" w:color="auto"/>
              <w:bottom w:val="single" w:sz="4" w:space="0" w:color="auto"/>
              <w:right w:val="single" w:sz="4" w:space="0" w:color="auto"/>
            </w:tcBorders>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Year 3 Estimated Outcome Amount:  $ 6,400</w:t>
            </w:r>
          </w:p>
        </w:tc>
        <w:tc>
          <w:tcPr>
            <w:tcW w:w="3297" w:type="dxa"/>
            <w:tcBorders>
              <w:top w:val="single" w:sz="4" w:space="0" w:color="auto"/>
              <w:left w:val="single" w:sz="4" w:space="0" w:color="auto"/>
              <w:bottom w:val="single" w:sz="4" w:space="0" w:color="auto"/>
              <w:right w:val="single" w:sz="4" w:space="0" w:color="auto"/>
            </w:tcBorders>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Year 4 Estimated Outcome Amount: $ 10,300</w:t>
            </w:r>
          </w:p>
        </w:tc>
        <w:tc>
          <w:tcPr>
            <w:tcW w:w="3297" w:type="dxa"/>
            <w:tcBorders>
              <w:top w:val="single" w:sz="4" w:space="0" w:color="auto"/>
              <w:left w:val="single" w:sz="4" w:space="0" w:color="auto"/>
              <w:bottom w:val="single" w:sz="4" w:space="0" w:color="auto"/>
              <w:right w:val="single" w:sz="4" w:space="0" w:color="auto"/>
            </w:tcBorders>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sz w:val="20"/>
                <w:szCs w:val="20"/>
              </w:rPr>
              <w:t>Year 5 Estimated Outcome Amount:  $ 14,900</w:t>
            </w:r>
          </w:p>
        </w:tc>
      </w:tr>
      <w:tr w:rsidR="00523B73" w:rsidRPr="00523B73" w:rsidTr="00F01C27">
        <w:trPr>
          <w:trHeight w:val="377"/>
        </w:trPr>
        <w:tc>
          <w:tcPr>
            <w:tcW w:w="13188" w:type="dxa"/>
            <w:gridSpan w:val="4"/>
          </w:tcPr>
          <w:p w:rsidR="00523B73" w:rsidRPr="00523B73" w:rsidRDefault="00523B73" w:rsidP="00523B73">
            <w:pPr>
              <w:tabs>
                <w:tab w:val="left" w:pos="4590"/>
              </w:tabs>
              <w:spacing w:after="0" w:line="240" w:lineRule="auto"/>
              <w:rPr>
                <w:rFonts w:ascii="Times New Roman" w:eastAsia="Times New Roman" w:hAnsi="Times New Roman" w:cs="Times New Roman"/>
                <w:sz w:val="20"/>
                <w:szCs w:val="20"/>
              </w:rPr>
            </w:pPr>
            <w:r w:rsidRPr="00523B73">
              <w:rPr>
                <w:rFonts w:ascii="Times New Roman" w:eastAsia="Times New Roman" w:hAnsi="Times New Roman" w:cs="Times New Roman"/>
                <w:b/>
                <w:sz w:val="20"/>
                <w:szCs w:val="20"/>
              </w:rPr>
              <w:t xml:space="preserve">TOTAL ESTIMATED INCENTIVE PAYMENTS FOR 4-YEAR PERIOD </w:t>
            </w:r>
            <w:r w:rsidRPr="00523B73">
              <w:rPr>
                <w:rFonts w:ascii="Times New Roman" w:eastAsia="Times New Roman" w:hAnsi="Times New Roman" w:cs="Times New Roman"/>
                <w:i/>
                <w:sz w:val="20"/>
                <w:szCs w:val="20"/>
              </w:rPr>
              <w:t>(add outcome amounts over DYs 2-5)</w:t>
            </w:r>
            <w:r w:rsidRPr="00523B73">
              <w:rPr>
                <w:rFonts w:ascii="Times New Roman" w:eastAsia="Times New Roman" w:hAnsi="Times New Roman" w:cs="Times New Roman"/>
                <w:b/>
                <w:i/>
                <w:sz w:val="20"/>
                <w:szCs w:val="20"/>
              </w:rPr>
              <w:t>:</w:t>
            </w:r>
            <w:r w:rsidRPr="00523B73">
              <w:rPr>
                <w:rFonts w:ascii="Times New Roman" w:eastAsia="Times New Roman" w:hAnsi="Times New Roman" w:cs="Times New Roman"/>
                <w:i/>
                <w:sz w:val="20"/>
                <w:szCs w:val="20"/>
              </w:rPr>
              <w:t xml:space="preserve"> </w:t>
            </w:r>
            <w:r w:rsidRPr="00523B73">
              <w:rPr>
                <w:rFonts w:ascii="Times New Roman" w:eastAsia="Times New Roman" w:hAnsi="Times New Roman" w:cs="Times New Roman"/>
                <w:sz w:val="20"/>
                <w:szCs w:val="20"/>
              </w:rPr>
              <w:t>$ 31,600</w:t>
            </w:r>
          </w:p>
        </w:tc>
      </w:tr>
    </w:tbl>
    <w:p w:rsidR="00523B73" w:rsidRPr="00523B73" w:rsidRDefault="00523B73" w:rsidP="00523B73">
      <w:pPr>
        <w:spacing w:after="0" w:line="240" w:lineRule="auto"/>
        <w:rPr>
          <w:rFonts w:ascii="Times New Roman" w:eastAsia="Times New Roman" w:hAnsi="Times New Roman" w:cs="Times New Roman"/>
          <w:b/>
          <w:sz w:val="24"/>
          <w:szCs w:val="24"/>
        </w:rPr>
      </w:pPr>
    </w:p>
    <w:p w:rsidR="001C1891" w:rsidRDefault="00523B73"/>
    <w:sectPr w:rsidR="001C1891" w:rsidSect="00523B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73" w:rsidRDefault="00523B73" w:rsidP="00523B73">
      <w:pPr>
        <w:spacing w:after="0" w:line="240" w:lineRule="auto"/>
      </w:pPr>
      <w:r>
        <w:separator/>
      </w:r>
    </w:p>
  </w:endnote>
  <w:endnote w:type="continuationSeparator" w:id="0">
    <w:p w:rsidR="00523B73" w:rsidRDefault="00523B73" w:rsidP="0052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Default="00523B73" w:rsidP="00401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B73" w:rsidRDefault="00523B73" w:rsidP="00532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Pr="00CF6A1F" w:rsidRDefault="00523B73" w:rsidP="002C29DC">
    <w:pPr>
      <w:pStyle w:val="Footer"/>
      <w:framePr w:wrap="around" w:vAnchor="text" w:hAnchor="margin" w:xAlign="right" w:y="1"/>
      <w:rPr>
        <w:rStyle w:val="PageNumber"/>
      </w:rPr>
    </w:pPr>
    <w:r w:rsidRPr="00CF6A1F">
      <w:rPr>
        <w:rStyle w:val="PageNumber"/>
      </w:rPr>
      <w:fldChar w:fldCharType="begin"/>
    </w:r>
    <w:r w:rsidRPr="00CF6A1F">
      <w:rPr>
        <w:rStyle w:val="PageNumber"/>
      </w:rPr>
      <w:instrText xml:space="preserve">PAGE  </w:instrText>
    </w:r>
    <w:r w:rsidRPr="00CF6A1F">
      <w:rPr>
        <w:rStyle w:val="PageNumber"/>
      </w:rPr>
      <w:fldChar w:fldCharType="separate"/>
    </w:r>
    <w:r>
      <w:rPr>
        <w:rStyle w:val="PageNumber"/>
        <w:noProof/>
      </w:rPr>
      <w:t>2</w:t>
    </w:r>
    <w:r w:rsidRPr="00CF6A1F">
      <w:rPr>
        <w:rStyle w:val="PageNumber"/>
      </w:rPr>
      <w:fldChar w:fldCharType="end"/>
    </w:r>
  </w:p>
  <w:p w:rsidR="00523B73" w:rsidRDefault="00523B73" w:rsidP="006D3B62">
    <w:pPr>
      <w:pStyle w:val="Footer"/>
    </w:pPr>
    <w:r>
      <w:rPr>
        <w:rFonts w:ascii="Cambria" w:hAnsi="Cambria"/>
      </w:rPr>
      <w:t>RHP Plan for Region 3 – Southeast Texas Regional Healthcare Planning</w:t>
    </w:r>
  </w:p>
  <w:p w:rsidR="00523B73" w:rsidRPr="00CF6A1F" w:rsidRDefault="00523B73" w:rsidP="006D3B62">
    <w:pPr>
      <w:pStyle w:val="Footer"/>
      <w:ind w:right="360"/>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Pr="00DB0338" w:rsidRDefault="00523B73" w:rsidP="002C29DC">
    <w:pPr>
      <w:pStyle w:val="Footer"/>
      <w:framePr w:wrap="around" w:vAnchor="text" w:hAnchor="margin" w:xAlign="right" w:y="1"/>
      <w:rPr>
        <w:rStyle w:val="PageNumber"/>
        <w:rFonts w:ascii="Calibri" w:hAnsi="Calibri"/>
      </w:rPr>
    </w:pPr>
    <w:r w:rsidRPr="00DB0338">
      <w:rPr>
        <w:rStyle w:val="PageNumber"/>
        <w:rFonts w:ascii="Calibri" w:hAnsi="Calibri"/>
      </w:rPr>
      <w:fldChar w:fldCharType="begin"/>
    </w:r>
    <w:r w:rsidRPr="00DB0338">
      <w:rPr>
        <w:rStyle w:val="PageNumber"/>
        <w:rFonts w:ascii="Calibri" w:hAnsi="Calibri"/>
      </w:rPr>
      <w:instrText xml:space="preserve">PAGE  </w:instrText>
    </w:r>
    <w:r w:rsidRPr="00DB0338">
      <w:rPr>
        <w:rStyle w:val="PageNumber"/>
        <w:rFonts w:ascii="Calibri" w:hAnsi="Calibri"/>
      </w:rPr>
      <w:fldChar w:fldCharType="separate"/>
    </w:r>
    <w:r>
      <w:rPr>
        <w:rStyle w:val="PageNumber"/>
        <w:rFonts w:ascii="Calibri" w:hAnsi="Calibri"/>
        <w:noProof/>
      </w:rPr>
      <w:t>1</w:t>
    </w:r>
    <w:r w:rsidRPr="00DB0338">
      <w:rPr>
        <w:rStyle w:val="PageNumber"/>
        <w:rFonts w:ascii="Calibri" w:hAnsi="Calibri"/>
      </w:rPr>
      <w:fldChar w:fldCharType="end"/>
    </w:r>
  </w:p>
  <w:p w:rsidR="00523B73" w:rsidRDefault="00523B73" w:rsidP="00F71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73" w:rsidRDefault="00523B73" w:rsidP="00523B73">
      <w:pPr>
        <w:spacing w:after="0" w:line="240" w:lineRule="auto"/>
      </w:pPr>
      <w:r>
        <w:separator/>
      </w:r>
    </w:p>
  </w:footnote>
  <w:footnote w:type="continuationSeparator" w:id="0">
    <w:p w:rsidR="00523B73" w:rsidRDefault="00523B73" w:rsidP="00523B73">
      <w:pPr>
        <w:spacing w:after="0" w:line="240" w:lineRule="auto"/>
      </w:pPr>
      <w:r>
        <w:continuationSeparator/>
      </w:r>
    </w:p>
  </w:footnote>
  <w:footnote w:id="1">
    <w:p w:rsidR="00523B73" w:rsidRPr="007723DD" w:rsidRDefault="00523B73" w:rsidP="00523B73">
      <w:pPr>
        <w:pStyle w:val="FootnoteText"/>
        <w:rPr>
          <w:rFonts w:cs="Calibri"/>
          <w:b/>
        </w:rPr>
      </w:pPr>
      <w:r w:rsidRPr="007723DD">
        <w:rPr>
          <w:rStyle w:val="FootnoteReference"/>
          <w:rFonts w:cs="Calibri"/>
        </w:rPr>
        <w:footnoteRef/>
      </w:r>
      <w:r w:rsidRPr="007723DD">
        <w:rPr>
          <w:rFonts w:cs="Calibri"/>
        </w:rPr>
        <w:t xml:space="preserve"> </w:t>
      </w:r>
      <w:proofErr w:type="spellStart"/>
      <w:r w:rsidRPr="007723DD">
        <w:rPr>
          <w:rFonts w:cs="Calibri"/>
        </w:rPr>
        <w:t>Chesson</w:t>
      </w:r>
      <w:proofErr w:type="spellEnd"/>
      <w:r w:rsidRPr="007723DD">
        <w:rPr>
          <w:rFonts w:cs="Calibri"/>
        </w:rPr>
        <w:t xml:space="preserve"> HW, Collins D, </w:t>
      </w:r>
      <w:proofErr w:type="spellStart"/>
      <w:r w:rsidRPr="007723DD">
        <w:rPr>
          <w:rFonts w:cs="Calibri"/>
        </w:rPr>
        <w:t>Koski</w:t>
      </w:r>
      <w:proofErr w:type="spellEnd"/>
      <w:r w:rsidRPr="007723DD">
        <w:rPr>
          <w:rFonts w:cs="Calibri"/>
        </w:rPr>
        <w:t xml:space="preserve"> K. Formulas for estimating the costs averted by sexually transmitted infection (STI) prevention programs in the United States. </w:t>
      </w:r>
      <w:proofErr w:type="gramStart"/>
      <w:r w:rsidRPr="007723DD">
        <w:rPr>
          <w:rFonts w:cs="Calibri"/>
          <w:i/>
        </w:rPr>
        <w:t>Cost Effectiveness and Resource Allocation.</w:t>
      </w:r>
      <w:proofErr w:type="gramEnd"/>
      <w:r w:rsidRPr="007723DD">
        <w:rPr>
          <w:rFonts w:cs="Calibri"/>
          <w:i/>
        </w:rPr>
        <w:t xml:space="preserve"> </w:t>
      </w:r>
      <w:proofErr w:type="gramStart"/>
      <w:r w:rsidRPr="007723DD">
        <w:rPr>
          <w:rFonts w:cs="Calibri"/>
        </w:rPr>
        <w:t>2008; 6:10.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Default="00523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Default="00523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73" w:rsidRDefault="0052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44E"/>
    <w:multiLevelType w:val="hybridMultilevel"/>
    <w:tmpl w:val="B502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73"/>
    <w:rsid w:val="00523B73"/>
    <w:rsid w:val="009234A1"/>
    <w:rsid w:val="00A33F9B"/>
    <w:rsid w:val="00EB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3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B73"/>
  </w:style>
  <w:style w:type="paragraph" w:styleId="Header">
    <w:name w:val="header"/>
    <w:basedOn w:val="Normal"/>
    <w:link w:val="HeaderChar"/>
    <w:uiPriority w:val="99"/>
    <w:semiHidden/>
    <w:unhideWhenUsed/>
    <w:rsid w:val="00523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B73"/>
  </w:style>
  <w:style w:type="character" w:styleId="PageNumber">
    <w:name w:val="page number"/>
    <w:rsid w:val="00523B73"/>
    <w:rPr>
      <w:rFonts w:cs="Times New Roman"/>
    </w:rPr>
  </w:style>
  <w:style w:type="paragraph" w:styleId="FootnoteText">
    <w:name w:val="footnote text"/>
    <w:basedOn w:val="Normal"/>
    <w:link w:val="FootnoteTextChar"/>
    <w:uiPriority w:val="99"/>
    <w:unhideWhenUsed/>
    <w:qFormat/>
    <w:rsid w:val="00523B7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23B73"/>
    <w:rPr>
      <w:rFonts w:ascii="Calibri" w:eastAsia="Calibri" w:hAnsi="Calibri" w:cs="Times New Roman"/>
      <w:sz w:val="20"/>
      <w:szCs w:val="20"/>
    </w:rPr>
  </w:style>
  <w:style w:type="character" w:styleId="FootnoteReference">
    <w:name w:val="footnote reference"/>
    <w:unhideWhenUsed/>
    <w:rsid w:val="00523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3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B73"/>
  </w:style>
  <w:style w:type="paragraph" w:styleId="Header">
    <w:name w:val="header"/>
    <w:basedOn w:val="Normal"/>
    <w:link w:val="HeaderChar"/>
    <w:uiPriority w:val="99"/>
    <w:semiHidden/>
    <w:unhideWhenUsed/>
    <w:rsid w:val="00523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B73"/>
  </w:style>
  <w:style w:type="character" w:styleId="PageNumber">
    <w:name w:val="page number"/>
    <w:rsid w:val="00523B73"/>
    <w:rPr>
      <w:rFonts w:cs="Times New Roman"/>
    </w:rPr>
  </w:style>
  <w:style w:type="paragraph" w:styleId="FootnoteText">
    <w:name w:val="footnote text"/>
    <w:basedOn w:val="Normal"/>
    <w:link w:val="FootnoteTextChar"/>
    <w:uiPriority w:val="99"/>
    <w:unhideWhenUsed/>
    <w:qFormat/>
    <w:rsid w:val="00523B7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23B73"/>
    <w:rPr>
      <w:rFonts w:ascii="Calibri" w:eastAsia="Calibri" w:hAnsi="Calibri" w:cs="Times New Roman"/>
      <w:sz w:val="20"/>
      <w:szCs w:val="20"/>
    </w:rPr>
  </w:style>
  <w:style w:type="character" w:styleId="FootnoteReference">
    <w:name w:val="footnote reference"/>
    <w:unhideWhenUsed/>
    <w:rsid w:val="00523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F4C9D5-A959-4CA2-AE1E-C4E629C27E9F}"/>
</file>

<file path=customXml/itemProps2.xml><?xml version="1.0" encoding="utf-8"?>
<ds:datastoreItem xmlns:ds="http://schemas.openxmlformats.org/officeDocument/2006/customXml" ds:itemID="{FF6FE388-E697-4936-BD80-A6630678F7AE}"/>
</file>

<file path=customXml/itemProps3.xml><?xml version="1.0" encoding="utf-8"?>
<ds:datastoreItem xmlns:ds="http://schemas.openxmlformats.org/officeDocument/2006/customXml" ds:itemID="{8938B8FE-9FD8-4EAE-9832-9A73ABA2B271}"/>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HCHD</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Gardea, Margarita</dc:creator>
  <cp:keywords/>
  <dc:description/>
  <cp:lastModifiedBy>Gardea, Margarita</cp:lastModifiedBy>
  <cp:revision>1</cp:revision>
  <dcterms:created xsi:type="dcterms:W3CDTF">2012-12-06T14:15:00Z</dcterms:created>
  <dcterms:modified xsi:type="dcterms:W3CDTF">2012-12-06T14:16:00Z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