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AA" w:rsidRPr="005A105C" w:rsidRDefault="005A105C" w:rsidP="005A105C">
      <w:pPr>
        <w:jc w:val="center"/>
        <w:rPr>
          <w:rFonts w:ascii="Cambria" w:hAnsi="Cambria"/>
          <w:b/>
          <w:sz w:val="28"/>
          <w:szCs w:val="28"/>
        </w:rPr>
      </w:pPr>
      <w:bookmarkStart w:id="0" w:name="_GoBack"/>
      <w:bookmarkEnd w:id="0"/>
      <w:r w:rsidRPr="005A105C">
        <w:rPr>
          <w:rFonts w:ascii="Cambria" w:hAnsi="Cambria"/>
          <w:b/>
          <w:sz w:val="28"/>
          <w:szCs w:val="28"/>
        </w:rPr>
        <w:t>Access to Care Workgroup Initiatives</w:t>
      </w:r>
    </w:p>
    <w:p w:rsidR="005A105C" w:rsidRPr="005A105C" w:rsidRDefault="005A105C" w:rsidP="005A105C">
      <w:pPr>
        <w:jc w:val="center"/>
        <w:rPr>
          <w:rFonts w:ascii="Cambria" w:hAnsi="Cambria"/>
          <w:b/>
          <w:sz w:val="28"/>
          <w:szCs w:val="28"/>
        </w:rPr>
      </w:pPr>
      <w:r w:rsidRPr="005A105C">
        <w:rPr>
          <w:rFonts w:ascii="Cambria" w:hAnsi="Cambria"/>
          <w:b/>
          <w:sz w:val="28"/>
          <w:szCs w:val="28"/>
        </w:rPr>
        <w:t>Survey Ranking Results – July 12, 2011</w:t>
      </w:r>
    </w:p>
    <w:p w:rsidR="00AE51FA" w:rsidRDefault="00AE51F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6"/>
        <w:gridCol w:w="7760"/>
        <w:gridCol w:w="1260"/>
      </w:tblGrid>
      <w:tr w:rsidR="00BA38BE" w:rsidTr="003C1A20">
        <w:trPr>
          <w:tblHeader/>
        </w:trPr>
        <w:tc>
          <w:tcPr>
            <w:tcW w:w="558" w:type="dxa"/>
          </w:tcPr>
          <w:p w:rsidR="00BA38BE" w:rsidRDefault="00BA38BE" w:rsidP="00AE51FA">
            <w:pPr>
              <w:jc w:val="center"/>
            </w:pPr>
          </w:p>
        </w:tc>
        <w:tc>
          <w:tcPr>
            <w:tcW w:w="7830" w:type="dxa"/>
          </w:tcPr>
          <w:p w:rsidR="00BA38BE" w:rsidRPr="005A105C" w:rsidRDefault="00BA38BE" w:rsidP="00AE51FA">
            <w:pPr>
              <w:jc w:val="center"/>
              <w:rPr>
                <w:rFonts w:asciiTheme="majorHAnsi" w:hAnsiTheme="majorHAnsi"/>
                <w:b/>
                <w:sz w:val="24"/>
                <w:szCs w:val="24"/>
              </w:rPr>
            </w:pPr>
            <w:r w:rsidRPr="005A105C">
              <w:rPr>
                <w:rFonts w:asciiTheme="majorHAnsi" w:hAnsiTheme="majorHAnsi"/>
                <w:b/>
                <w:sz w:val="24"/>
                <w:szCs w:val="24"/>
              </w:rPr>
              <w:t>INITIATIVE</w:t>
            </w:r>
            <w:r>
              <w:rPr>
                <w:rFonts w:asciiTheme="majorHAnsi" w:hAnsiTheme="majorHAnsi"/>
                <w:b/>
                <w:sz w:val="24"/>
                <w:szCs w:val="24"/>
              </w:rPr>
              <w:t xml:space="preserve"> DESCRIPTION</w:t>
            </w:r>
          </w:p>
        </w:tc>
        <w:tc>
          <w:tcPr>
            <w:tcW w:w="1188" w:type="dxa"/>
          </w:tcPr>
          <w:p w:rsidR="00BA38BE" w:rsidRPr="005A105C" w:rsidRDefault="00BA38BE" w:rsidP="00AE51FA">
            <w:pPr>
              <w:jc w:val="center"/>
              <w:rPr>
                <w:rFonts w:asciiTheme="majorHAnsi" w:hAnsiTheme="majorHAnsi"/>
                <w:b/>
                <w:sz w:val="24"/>
                <w:szCs w:val="24"/>
              </w:rPr>
            </w:pPr>
            <w:r w:rsidRPr="005A105C">
              <w:rPr>
                <w:rFonts w:asciiTheme="majorHAnsi" w:hAnsiTheme="majorHAnsi"/>
                <w:b/>
                <w:sz w:val="24"/>
                <w:szCs w:val="24"/>
              </w:rPr>
              <w:t>RANKING</w:t>
            </w:r>
          </w:p>
        </w:tc>
      </w:tr>
      <w:tr w:rsidR="00BA38BE" w:rsidTr="005A105C">
        <w:tc>
          <w:tcPr>
            <w:tcW w:w="558" w:type="dxa"/>
          </w:tcPr>
          <w:p w:rsidR="00BA38BE" w:rsidRPr="00657B4A" w:rsidRDefault="00BA38BE" w:rsidP="00621DCC">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w:t>
            </w:r>
          </w:p>
        </w:tc>
        <w:tc>
          <w:tcPr>
            <w:tcW w:w="7830" w:type="dxa"/>
          </w:tcPr>
          <w:p w:rsidR="00BA38BE" w:rsidRPr="009760BD" w:rsidRDefault="00BA38BE" w:rsidP="00621DCC">
            <w:pPr>
              <w:rPr>
                <w:rFonts w:ascii="Cambria" w:hAnsi="Cambria" w:cs="Microsoft Sans Serif"/>
                <w:bCs/>
              </w:rPr>
            </w:pPr>
            <w:r w:rsidRPr="009760BD">
              <w:rPr>
                <w:rFonts w:ascii="Cambria" w:hAnsi="Cambria" w:cs="Microsoft Sans Serif"/>
                <w:bCs/>
              </w:rPr>
              <w:t>Expand Primary Care Access</w:t>
            </w:r>
            <w:r>
              <w:rPr>
                <w:rFonts w:ascii="Cambria" w:hAnsi="Cambria" w:cs="Microsoft Sans Serif"/>
                <w:bCs/>
              </w:rPr>
              <w:t>:</w:t>
            </w:r>
            <w:r w:rsidRPr="009760BD">
              <w:rPr>
                <w:rFonts w:ascii="Cambria" w:hAnsi="Cambria" w:cs="Microsoft Sans Serif"/>
                <w:bCs/>
              </w:rPr>
              <w:t xml:space="preserve">  Increase access to care to primary care to better align with Harris County's uninsured population; increase community providers in the unincorporated area of Harris County, including FQHCs, school-based clinics, and mental health services in schools. </w:t>
            </w:r>
          </w:p>
          <w:p w:rsidR="00BA38BE" w:rsidRPr="009760BD" w:rsidRDefault="00BA38BE" w:rsidP="00621DCC">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4.41</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Reduce inappropriate Emergency Department (ED) Use</w:t>
            </w:r>
            <w:r>
              <w:rPr>
                <w:rFonts w:ascii="Cambria" w:hAnsi="Cambria" w:cs="Microsoft Sans Serif"/>
                <w:bCs/>
              </w:rPr>
              <w:t xml:space="preserve">: </w:t>
            </w:r>
            <w:r w:rsidRPr="009760BD">
              <w:rPr>
                <w:rFonts w:ascii="Cambria" w:hAnsi="Cambria" w:cs="Microsoft Sans Serif"/>
                <w:bCs/>
              </w:rPr>
              <w:t xml:space="preserve">  Using community health workers to reduce ER utilization and to enroll individuals in programs that provide health care or basic necessities (e.g., food).  Use community health workers to divert patients from ERs to more effective settings and to educate them about proper use of health care resources.  Expand existing program at Memorial Hermann. Also educate about Medicaid, CHIP, and Medicare; identify medical home, and troubleshoot care coordination issues.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4.06</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Equalize available Primary Care visits based on population of community</w:t>
            </w:r>
            <w:r>
              <w:rPr>
                <w:rFonts w:ascii="Cambria" w:hAnsi="Cambria" w:cs="Microsoft Sans Serif"/>
                <w:bCs/>
              </w:rPr>
              <w:t xml:space="preserve">: </w:t>
            </w:r>
            <w:r w:rsidRPr="009760BD">
              <w:rPr>
                <w:rFonts w:ascii="Cambria" w:hAnsi="Cambria" w:cs="Microsoft Sans Serif"/>
                <w:bCs/>
              </w:rPr>
              <w:t xml:space="preserve">  Establish satellite medical offices for primary care (hub and spoke model) to provide broader coverage directly overseen by full scale health center and physicians</w:t>
            </w:r>
            <w:r>
              <w:rPr>
                <w:rFonts w:ascii="Cambria" w:hAnsi="Cambria" w:cs="Microsoft Sans Serif"/>
                <w:bCs/>
              </w:rPr>
              <w:t>’</w:t>
            </w:r>
            <w:r w:rsidRPr="009760BD">
              <w:rPr>
                <w:rFonts w:ascii="Cambria" w:hAnsi="Cambria" w:cs="Microsoft Sans Serif"/>
                <w:bCs/>
              </w:rPr>
              <w:t xml:space="preserve"> offices.  Collaborate with public and private providers.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4.03</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Primary Care Training for Behavioral Health</w:t>
            </w:r>
            <w:r>
              <w:rPr>
                <w:rFonts w:ascii="Cambria" w:hAnsi="Cambria" w:cs="Microsoft Sans Serif"/>
                <w:bCs/>
              </w:rPr>
              <w:t>:</w:t>
            </w:r>
            <w:r w:rsidRPr="009760BD">
              <w:rPr>
                <w:rFonts w:ascii="Cambria" w:hAnsi="Cambria" w:cs="Microsoft Sans Serif"/>
                <w:bCs/>
              </w:rPr>
              <w:t xml:space="preserve">  Expand primary care providers' ability to incorporate patients with co-occur</w:t>
            </w:r>
            <w:r>
              <w:rPr>
                <w:rFonts w:ascii="Cambria" w:hAnsi="Cambria" w:cs="Microsoft Sans Serif"/>
                <w:bCs/>
              </w:rPr>
              <w:t>r</w:t>
            </w:r>
            <w:r w:rsidRPr="009760BD">
              <w:rPr>
                <w:rFonts w:ascii="Cambria" w:hAnsi="Cambria" w:cs="Microsoft Sans Serif"/>
                <w:bCs/>
              </w:rPr>
              <w:t xml:space="preserve">ing behavioral health diagnoses into their panels for treatment plans.   Meet patient centered medical home requirements.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3.94</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5</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Develop regional strategy to expand access and reduce barriers to medical homes</w:t>
            </w:r>
            <w:r>
              <w:rPr>
                <w:rFonts w:ascii="Cambria" w:hAnsi="Cambria" w:cs="Microsoft Sans Serif"/>
                <w:bCs/>
              </w:rPr>
              <w:t>:</w:t>
            </w:r>
            <w:r w:rsidRPr="009760BD">
              <w:rPr>
                <w:rFonts w:ascii="Cambria" w:hAnsi="Cambria" w:cs="Microsoft Sans Serif"/>
                <w:bCs/>
              </w:rPr>
              <w:t xml:space="preserve">   Expand St. Luke's portal platform for behavioral health services.  Establish central call center for available medical homes to help link those individuals without assigned medical homes.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3.91</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6</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Improve access to specialty care across community and region</w:t>
            </w:r>
            <w:r>
              <w:rPr>
                <w:rFonts w:ascii="Cambria" w:hAnsi="Cambria" w:cs="Microsoft Sans Serif"/>
                <w:bCs/>
              </w:rPr>
              <w:t>:</w:t>
            </w:r>
            <w:r w:rsidRPr="009760BD">
              <w:rPr>
                <w:rFonts w:ascii="Cambria" w:hAnsi="Cambria" w:cs="Microsoft Sans Serif"/>
                <w:bCs/>
              </w:rPr>
              <w:t xml:space="preserve">  Develop programs for a target population to increase specialist availability.   Develop incentives for specialists to expand their capacity.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3.91</w:t>
            </w:r>
          </w:p>
          <w:p w:rsidR="00BA38BE" w:rsidRPr="009760BD" w:rsidRDefault="00BA38BE" w:rsidP="00AE51FA">
            <w:pPr>
              <w:jc w:val="center"/>
              <w:rPr>
                <w:rFonts w:ascii="Cambria" w:hAnsi="Cambria" w:cs="Microsoft Sans Serif"/>
              </w:rPr>
            </w:pP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7</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Expanded hours of care - nights, weekends, after hours</w:t>
            </w:r>
            <w:r>
              <w:rPr>
                <w:rFonts w:ascii="Cambria" w:hAnsi="Cambria" w:cs="Microsoft Sans Serif"/>
                <w:bCs/>
              </w:rPr>
              <w:t>:</w:t>
            </w:r>
            <w:r w:rsidRPr="009760BD">
              <w:rPr>
                <w:rFonts w:ascii="Cambria" w:hAnsi="Cambria" w:cs="Microsoft Sans Serif"/>
                <w:bCs/>
              </w:rPr>
              <w:t xml:space="preserve">  Develop a home visit program for a target population.    Expand capacity of qualified providers and increase coordination between client and provider. </w:t>
            </w:r>
          </w:p>
          <w:p w:rsidR="00BA38BE" w:rsidRPr="009760BD" w:rsidRDefault="00BA38BE">
            <w:pPr>
              <w:rPr>
                <w:rFonts w:ascii="Cambria" w:hAnsi="Cambria"/>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3.90</w:t>
            </w:r>
          </w:p>
          <w:p w:rsidR="00BA38BE" w:rsidRPr="009760BD" w:rsidRDefault="00BA38BE" w:rsidP="00AE51FA">
            <w:pPr>
              <w:jc w:val="center"/>
              <w:rPr>
                <w:rFonts w:ascii="Cambria" w:hAnsi="Cambria"/>
              </w:rPr>
            </w:pP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8</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Expand urgent care facilities and services</w:t>
            </w:r>
            <w:r>
              <w:rPr>
                <w:rFonts w:ascii="Cambria" w:hAnsi="Cambria" w:cs="Microsoft Sans Serif"/>
                <w:bCs/>
              </w:rPr>
              <w:t>:</w:t>
            </w:r>
            <w:r w:rsidRPr="009760BD">
              <w:rPr>
                <w:rFonts w:ascii="Cambria" w:hAnsi="Cambria" w:cs="Microsoft Sans Serif"/>
                <w:bCs/>
              </w:rPr>
              <w:t xml:space="preserve">  Increase capacity and hours of operation at FQHCs and HCHD sites. Add services including x-ray, small injuries, OB, basic lab.  Meant for all Houston, prioritized based on ER data.  </w:t>
            </w:r>
          </w:p>
          <w:p w:rsidR="00BA38BE" w:rsidRPr="009760BD" w:rsidRDefault="00BA38BE" w:rsidP="001A2A02">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3.90</w:t>
            </w:r>
          </w:p>
        </w:tc>
      </w:tr>
      <w:tr w:rsidR="00BA38BE" w:rsidTr="005A105C">
        <w:tc>
          <w:tcPr>
            <w:tcW w:w="558" w:type="dxa"/>
          </w:tcPr>
          <w:p w:rsidR="00BA38BE" w:rsidRPr="00657B4A" w:rsidRDefault="00BA38BE" w:rsidP="00621DCC">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9</w:t>
            </w:r>
          </w:p>
        </w:tc>
        <w:tc>
          <w:tcPr>
            <w:tcW w:w="7830" w:type="dxa"/>
          </w:tcPr>
          <w:p w:rsidR="00BA38BE" w:rsidRPr="009760BD" w:rsidRDefault="00BA38BE" w:rsidP="00621DCC">
            <w:pPr>
              <w:rPr>
                <w:rFonts w:ascii="Cambria" w:hAnsi="Cambria" w:cs="Microsoft Sans Serif"/>
                <w:bCs/>
              </w:rPr>
            </w:pPr>
            <w:r w:rsidRPr="009760BD">
              <w:rPr>
                <w:rFonts w:ascii="Cambria" w:hAnsi="Cambria" w:cs="Microsoft Sans Serif"/>
                <w:bCs/>
              </w:rPr>
              <w:t>Access for Non-Resource Patients</w:t>
            </w:r>
            <w:r>
              <w:rPr>
                <w:rFonts w:ascii="Cambria" w:hAnsi="Cambria" w:cs="Microsoft Sans Serif"/>
                <w:bCs/>
              </w:rPr>
              <w:t>:</w:t>
            </w:r>
            <w:r w:rsidRPr="009760BD">
              <w:rPr>
                <w:rFonts w:ascii="Cambria" w:hAnsi="Cambria" w:cs="Microsoft Sans Serif"/>
                <w:bCs/>
              </w:rPr>
              <w:t xml:space="preserve">  Enroll non-resource patients in a coverage product managed by the MCOs which would provide a medical home.   Coverage would include primary and preventive care and limited specialty care.   Patient </w:t>
            </w:r>
            <w:r w:rsidRPr="009760BD">
              <w:rPr>
                <w:rFonts w:ascii="Cambria" w:hAnsi="Cambria" w:cs="Microsoft Sans Serif"/>
                <w:bCs/>
              </w:rPr>
              <w:lastRenderedPageBreak/>
              <w:t xml:space="preserve">would pay small co-pays similar to the CHIP program.   Services would be provided by in-network providers.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lastRenderedPageBreak/>
              <w:t>3.88</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lastRenderedPageBreak/>
              <w:t>10</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Implement additional FQHC satellite offices</w:t>
            </w:r>
            <w:r>
              <w:rPr>
                <w:rFonts w:ascii="Cambria" w:hAnsi="Cambria" w:cs="Microsoft Sans Serif"/>
                <w:bCs/>
              </w:rPr>
              <w:t>:</w:t>
            </w:r>
            <w:r w:rsidRPr="009760BD">
              <w:rPr>
                <w:rFonts w:ascii="Cambria" w:hAnsi="Cambria" w:cs="Microsoft Sans Serif"/>
                <w:bCs/>
              </w:rPr>
              <w:t xml:space="preserve">  Develop capacity to identify potential sites that have appropriate payer mix and limited competition.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3.84</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11</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Provider Health Network (PHN)</w:t>
            </w:r>
            <w:r>
              <w:rPr>
                <w:rFonts w:ascii="Cambria" w:hAnsi="Cambria" w:cs="Microsoft Sans Serif"/>
                <w:bCs/>
              </w:rPr>
              <w:t>:</w:t>
            </w:r>
            <w:r w:rsidRPr="009760BD">
              <w:rPr>
                <w:rFonts w:ascii="Cambria" w:hAnsi="Cambria" w:cs="Microsoft Sans Serif"/>
                <w:bCs/>
              </w:rPr>
              <w:t xml:space="preserve">  Maintain and expand the PSN that provides specialty care services for the un/underinsured individuals in the region with income at or below 150% FPL.  Program uses care coordination, provider training, and patient educating to assist patient in receiving successful specialty care.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3.81</w:t>
            </w:r>
          </w:p>
          <w:p w:rsidR="00BA38BE" w:rsidRPr="009760BD" w:rsidRDefault="00BA38BE" w:rsidP="00AE51FA">
            <w:pPr>
              <w:jc w:val="center"/>
              <w:rPr>
                <w:rFonts w:ascii="Cambria" w:hAnsi="Cambria" w:cs="Microsoft Sans Serif"/>
              </w:rPr>
            </w:pP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12</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Increase number of mid-level professionals to support primary care physicians</w:t>
            </w:r>
            <w:r>
              <w:rPr>
                <w:rFonts w:ascii="Cambria" w:hAnsi="Cambria" w:cs="Microsoft Sans Serif"/>
                <w:bCs/>
              </w:rPr>
              <w:t>:</w:t>
            </w:r>
            <w:r w:rsidRPr="009760BD">
              <w:rPr>
                <w:rFonts w:ascii="Cambria" w:hAnsi="Cambria" w:cs="Microsoft Sans Serif"/>
                <w:bCs/>
              </w:rPr>
              <w:t xml:space="preserve">  Develop programs to train and educate mid-level practitioners to ease the work capacity of PCPs. </w:t>
            </w:r>
          </w:p>
          <w:p w:rsidR="00BA38BE" w:rsidRPr="009760BD" w:rsidRDefault="00BA38BE" w:rsidP="001A2A02">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3.75</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13</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Implement facilitated referral programs and excellent communication between primary care and other health care consultants</w:t>
            </w:r>
            <w:r>
              <w:rPr>
                <w:rFonts w:ascii="Cambria" w:hAnsi="Cambria" w:cs="Microsoft Sans Serif"/>
                <w:bCs/>
              </w:rPr>
              <w:t>:</w:t>
            </w:r>
            <w:r w:rsidRPr="009760BD">
              <w:rPr>
                <w:rFonts w:ascii="Cambria" w:hAnsi="Cambria" w:cs="Microsoft Sans Serif"/>
                <w:bCs/>
              </w:rPr>
              <w:t xml:space="preserve">  Develop model of primary care and specialty care integration; expand access to multidisciplinary approach.  Permanent rotation of specialists through primary care offices in all areas of Houston.  Each practice would need staff resources to coordinate visits of specialists.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3.75</w:t>
            </w:r>
          </w:p>
          <w:p w:rsidR="00BA38BE" w:rsidRPr="009760BD" w:rsidRDefault="00BA38BE" w:rsidP="001A2A02">
            <w:pPr>
              <w:jc w:val="center"/>
              <w:rPr>
                <w:rFonts w:ascii="Cambria" w:hAnsi="Cambria" w:cs="Microsoft Sans Serif"/>
              </w:rPr>
            </w:pP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14</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Increase and promote school based clinics prepared to function as medical homes with strong navigation services</w:t>
            </w:r>
            <w:r>
              <w:rPr>
                <w:rFonts w:ascii="Cambria" w:hAnsi="Cambria" w:cs="Microsoft Sans Serif"/>
                <w:bCs/>
              </w:rPr>
              <w:t>:</w:t>
            </w:r>
            <w:r w:rsidRPr="009760BD">
              <w:rPr>
                <w:rFonts w:ascii="Cambria" w:hAnsi="Cambria" w:cs="Microsoft Sans Serif"/>
                <w:bCs/>
              </w:rPr>
              <w:t xml:space="preserve">  Expand use of trained navigators in school-based clinics.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3.69</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15</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Expand Primary Care Access</w:t>
            </w:r>
            <w:r>
              <w:rPr>
                <w:rFonts w:ascii="Cambria" w:hAnsi="Cambria" w:cs="Microsoft Sans Serif"/>
                <w:bCs/>
              </w:rPr>
              <w:t>:</w:t>
            </w:r>
            <w:r w:rsidRPr="009760BD">
              <w:rPr>
                <w:rFonts w:ascii="Cambria" w:hAnsi="Cambria" w:cs="Microsoft Sans Serif"/>
                <w:bCs/>
              </w:rPr>
              <w:t xml:space="preserve">  Develop a program for improving access to care in rural areas.  Support implementation of improvement plans in neighboring rural counties.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3.66</w:t>
            </w:r>
          </w:p>
          <w:p w:rsidR="00BA38BE" w:rsidRPr="009760BD" w:rsidRDefault="00BA38BE" w:rsidP="00AE51FA">
            <w:pPr>
              <w:jc w:val="center"/>
              <w:rPr>
                <w:rFonts w:ascii="Cambria" w:hAnsi="Cambria" w:cs="Microsoft Sans Serif"/>
              </w:rPr>
            </w:pP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16</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Provide an early intervention for a targeted behavioral health population to prevent unnecessary use of services in a specified setting (i.e., the criminal justice system, ER, urgent care etc.)</w:t>
            </w:r>
            <w:r>
              <w:rPr>
                <w:rFonts w:ascii="Cambria" w:hAnsi="Cambria" w:cs="Microsoft Sans Serif"/>
                <w:bCs/>
              </w:rPr>
              <w:t>:</w:t>
            </w:r>
            <w:r w:rsidRPr="009760BD">
              <w:rPr>
                <w:rFonts w:ascii="Cambria" w:hAnsi="Cambria" w:cs="Microsoft Sans Serif"/>
                <w:bCs/>
              </w:rPr>
              <w:t xml:space="preserve">  Expand crisis stabilization services for persons with intellectual and developmental disabilities and challenging behaviors.  Expand crisis stabilization model: emergency respite, intensive behavior supports and credentialed direct care staff to prevent out of home emergency care. Fort Bend area.  Experienced behavior support and respite provider – facility site; psychiatrist, social worker, credentialed direct care.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3.66</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17</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Increase access of Metro to patient base / Region specific transportation needed</w:t>
            </w:r>
            <w:r>
              <w:rPr>
                <w:rFonts w:ascii="Cambria" w:hAnsi="Cambria" w:cs="Microsoft Sans Serif"/>
                <w:bCs/>
              </w:rPr>
              <w:t>:</w:t>
            </w:r>
            <w:r w:rsidRPr="009760BD">
              <w:rPr>
                <w:rFonts w:ascii="Cambria" w:hAnsi="Cambria" w:cs="Microsoft Sans Serif"/>
                <w:bCs/>
              </w:rPr>
              <w:t xml:space="preserve"> Develop a medical transportation/jitney service, prioritizing areas with largest concentration.  Reduce extensive and inappropriate use of ambulances.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3.61</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18</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Reduce inappropriate Emergency Department (ED) Use</w:t>
            </w:r>
            <w:r>
              <w:rPr>
                <w:rFonts w:ascii="Cambria" w:hAnsi="Cambria" w:cs="Microsoft Sans Serif"/>
                <w:bCs/>
              </w:rPr>
              <w:t>:</w:t>
            </w:r>
            <w:r w:rsidRPr="009760BD">
              <w:rPr>
                <w:rFonts w:ascii="Cambria" w:hAnsi="Cambria" w:cs="Microsoft Sans Serif"/>
                <w:bCs/>
              </w:rPr>
              <w:t xml:space="preserve">  Improve observation status care services to decrease EC overflow.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3.55</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lastRenderedPageBreak/>
              <w:t>19</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Develop program for appropriate use of emergency ambulance services</w:t>
            </w:r>
            <w:r>
              <w:rPr>
                <w:rFonts w:ascii="Cambria" w:hAnsi="Cambria" w:cs="Microsoft Sans Serif"/>
                <w:bCs/>
              </w:rPr>
              <w:t>:</w:t>
            </w:r>
            <w:r w:rsidRPr="009760BD">
              <w:rPr>
                <w:rFonts w:ascii="Cambria" w:hAnsi="Cambria" w:cs="Microsoft Sans Serif"/>
                <w:bCs/>
              </w:rPr>
              <w:t xml:space="preserve">  Identify high-volume use of ambulance services for non-emergency conditions by a target population; develop a transportation system to meet the needs of the population. </w:t>
            </w:r>
          </w:p>
          <w:p w:rsidR="00BA38BE" w:rsidRPr="009760BD" w:rsidRDefault="00BA38BE" w:rsidP="001A2A02">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3.53</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20</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Increase access to care for unfunded dialysis patients</w:t>
            </w:r>
            <w:r>
              <w:rPr>
                <w:rFonts w:ascii="Cambria" w:hAnsi="Cambria" w:cs="Microsoft Sans Serif"/>
                <w:bCs/>
              </w:rPr>
              <w:t>:</w:t>
            </w:r>
            <w:r w:rsidRPr="009760BD">
              <w:rPr>
                <w:rFonts w:ascii="Cambria" w:hAnsi="Cambria" w:cs="Microsoft Sans Serif"/>
                <w:bCs/>
              </w:rPr>
              <w:t xml:space="preserve">  Develop a system of care for dialysis patients that have no consistent form of insurance that could eliminate frequent ED visits. </w:t>
            </w:r>
          </w:p>
          <w:p w:rsidR="00BA38BE" w:rsidRPr="009760BD" w:rsidRDefault="00BA38BE" w:rsidP="001A2A02">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3.53</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21</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Expand pharmacy services &amp; access to affordable medications</w:t>
            </w:r>
            <w:r>
              <w:rPr>
                <w:rFonts w:ascii="Cambria" w:hAnsi="Cambria" w:cs="Microsoft Sans Serif"/>
                <w:bCs/>
              </w:rPr>
              <w:t>:</w:t>
            </w:r>
            <w:r w:rsidRPr="009760BD">
              <w:rPr>
                <w:rFonts w:ascii="Cambria" w:hAnsi="Cambria" w:cs="Microsoft Sans Serif"/>
                <w:bCs/>
              </w:rPr>
              <w:t xml:space="preserve">  Create a program that allows a waiver for 340B funding for community groups that participate in Rx voucher program in Harris County specifically for small mobile clinics and small charity primary care clinics who don’t have their own pharmacy.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3.50</w:t>
            </w:r>
          </w:p>
          <w:p w:rsidR="00BA38BE" w:rsidRPr="009760BD" w:rsidRDefault="00BA38BE" w:rsidP="00AE51FA">
            <w:pPr>
              <w:jc w:val="center"/>
              <w:rPr>
                <w:rFonts w:ascii="Cambria" w:hAnsi="Cambria" w:cs="Microsoft Sans Serif"/>
              </w:rPr>
            </w:pP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22</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Redesign care delivery, in accordance with medical home recognition program, and develop system that directs patient to medical home</w:t>
            </w:r>
            <w:r>
              <w:rPr>
                <w:rFonts w:ascii="Cambria" w:hAnsi="Cambria" w:cs="Microsoft Sans Serif"/>
                <w:bCs/>
              </w:rPr>
              <w:t>:</w:t>
            </w:r>
            <w:r w:rsidRPr="009760BD">
              <w:rPr>
                <w:rFonts w:ascii="Cambria" w:hAnsi="Cambria" w:cs="Microsoft Sans Serif"/>
                <w:bCs/>
              </w:rPr>
              <w:t xml:space="preserve">  Develop a strategic and implementation plan for the Community Nurse Triage Operation (CNTO)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3.50</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23</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Develop regional strategy to reduce barriers to homeless health care services</w:t>
            </w:r>
            <w:r>
              <w:rPr>
                <w:rFonts w:ascii="Cambria" w:hAnsi="Cambria" w:cs="Microsoft Sans Serif"/>
                <w:bCs/>
              </w:rPr>
              <w:t>:</w:t>
            </w:r>
            <w:r w:rsidRPr="009760BD">
              <w:rPr>
                <w:rFonts w:ascii="Cambria" w:hAnsi="Cambria" w:cs="Microsoft Sans Serif"/>
                <w:bCs/>
              </w:rPr>
              <w:t xml:space="preserve">   Expand St. Luke's portal platform for homeless health care.  Portal will identify clinics that are suitable for medical homes. Site could provide secure electronic transfer of clinical information to improve care and reduce costs.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3.42</w:t>
            </w:r>
          </w:p>
          <w:p w:rsidR="00BA38BE" w:rsidRPr="009760BD" w:rsidRDefault="00BA38BE" w:rsidP="00AE51FA">
            <w:pPr>
              <w:jc w:val="center"/>
              <w:rPr>
                <w:rFonts w:ascii="Cambria" w:hAnsi="Cambria" w:cs="Microsoft Sans Serif"/>
              </w:rPr>
            </w:pP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24</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Implement an integrated multi-disciplinary care system to promote team-based care</w:t>
            </w:r>
            <w:r>
              <w:rPr>
                <w:rFonts w:ascii="Cambria" w:hAnsi="Cambria" w:cs="Microsoft Sans Serif"/>
                <w:bCs/>
              </w:rPr>
              <w:t>:</w:t>
            </w:r>
            <w:r w:rsidRPr="009760BD">
              <w:rPr>
                <w:rFonts w:ascii="Cambria" w:hAnsi="Cambria" w:cs="Microsoft Sans Serif"/>
                <w:bCs/>
              </w:rPr>
              <w:t xml:space="preserve">  Expand access to collaborative multidisciplinary approach.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3.37</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25</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Expand Homeless Health Care</w:t>
            </w:r>
            <w:r>
              <w:rPr>
                <w:rFonts w:ascii="Cambria" w:hAnsi="Cambria" w:cs="Microsoft Sans Serif"/>
                <w:bCs/>
              </w:rPr>
              <w:t>:</w:t>
            </w:r>
            <w:r w:rsidRPr="009760BD">
              <w:rPr>
                <w:rFonts w:ascii="Cambria" w:hAnsi="Cambria" w:cs="Microsoft Sans Serif"/>
                <w:bCs/>
              </w:rPr>
              <w:t xml:space="preserve">  Partner with area shelters and arrange for designated stop times of mobile clinics to aid in standardization of health care for the homeless in Harris County.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3.34</w:t>
            </w:r>
          </w:p>
          <w:p w:rsidR="00BA38BE" w:rsidRPr="009760BD" w:rsidRDefault="00BA38BE" w:rsidP="00AE51FA">
            <w:pPr>
              <w:jc w:val="center"/>
              <w:rPr>
                <w:rFonts w:ascii="Cambria" w:hAnsi="Cambria" w:cs="Microsoft Sans Serif"/>
              </w:rPr>
            </w:pP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26</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Home Hospice Benefit</w:t>
            </w:r>
            <w:r>
              <w:rPr>
                <w:rFonts w:ascii="Cambria" w:hAnsi="Cambria" w:cs="Microsoft Sans Serif"/>
                <w:bCs/>
              </w:rPr>
              <w:t>:</w:t>
            </w:r>
            <w:r w:rsidRPr="009760BD">
              <w:rPr>
                <w:rFonts w:ascii="Cambria" w:hAnsi="Cambria" w:cs="Microsoft Sans Serif"/>
                <w:bCs/>
              </w:rPr>
              <w:t xml:space="preserve">  Provide home hospice services as a HCHD benefit.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3.34</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27</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Expand specialty care</w:t>
            </w:r>
            <w:r>
              <w:rPr>
                <w:rFonts w:ascii="Cambria" w:hAnsi="Cambria" w:cs="Microsoft Sans Serif"/>
                <w:bCs/>
              </w:rPr>
              <w:t>:</w:t>
            </w:r>
            <w:r w:rsidRPr="009760BD">
              <w:rPr>
                <w:rFonts w:ascii="Cambria" w:hAnsi="Cambria" w:cs="Microsoft Sans Serif"/>
                <w:bCs/>
              </w:rPr>
              <w:t xml:space="preserve">  Increase access to care for unfunded dialysis patients.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3.31</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28</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Increase use of Community Health Workers for seniors and persons with disabilities</w:t>
            </w:r>
            <w:r>
              <w:rPr>
                <w:rFonts w:ascii="Cambria" w:hAnsi="Cambria" w:cs="Microsoft Sans Serif"/>
                <w:bCs/>
              </w:rPr>
              <w:t>:</w:t>
            </w:r>
            <w:r w:rsidRPr="009760BD">
              <w:rPr>
                <w:rFonts w:ascii="Cambria" w:hAnsi="Cambria" w:cs="Microsoft Sans Serif"/>
                <w:bCs/>
              </w:rPr>
              <w:t xml:space="preserve">  Expand placement of CHW at local community based organizations to assist navigation of seniors and person with disabilities.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3.30</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29</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Improve access to resources for diabetes management</w:t>
            </w:r>
            <w:r>
              <w:rPr>
                <w:rFonts w:ascii="Cambria" w:hAnsi="Cambria" w:cs="Microsoft Sans Serif"/>
                <w:bCs/>
              </w:rPr>
              <w:t>:</w:t>
            </w:r>
            <w:r w:rsidRPr="009760BD">
              <w:rPr>
                <w:rFonts w:ascii="Cambria" w:hAnsi="Cambria" w:cs="Microsoft Sans Serif"/>
                <w:bCs/>
              </w:rPr>
              <w:t xml:space="preserve">  </w:t>
            </w:r>
            <w:r>
              <w:rPr>
                <w:rFonts w:ascii="Cambria" w:hAnsi="Cambria" w:cs="Microsoft Sans Serif"/>
                <w:bCs/>
              </w:rPr>
              <w:t>For FQHC providers, d</w:t>
            </w:r>
            <w:r w:rsidRPr="009760BD">
              <w:rPr>
                <w:rFonts w:ascii="Cambria" w:hAnsi="Cambria" w:cs="Microsoft Sans Serif"/>
                <w:bCs/>
              </w:rPr>
              <w:t xml:space="preserve">evelop a specialty care coordination training program dedicated to diabetes patient care management 3 days/wk.  Needed in Southeast Houston (high diabetes incidence rate, number of uninsured, limited access to primary care, etc.). Staff would include 1 FTE MD; 1 care coordination specialist; on nurse.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3.28</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30</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Enhance service availability (hours, clinic locations, transportation, mobile clinics)</w:t>
            </w:r>
            <w:r>
              <w:rPr>
                <w:rFonts w:ascii="Cambria" w:hAnsi="Cambria" w:cs="Microsoft Sans Serif"/>
                <w:bCs/>
              </w:rPr>
              <w:t>:</w:t>
            </w:r>
            <w:r w:rsidRPr="009760BD">
              <w:rPr>
                <w:rFonts w:ascii="Cambria" w:hAnsi="Cambria" w:cs="Microsoft Sans Serif"/>
                <w:bCs/>
              </w:rPr>
              <w:t xml:space="preserve">  Improve access to specialized therapy services to 0-3 age population </w:t>
            </w:r>
            <w:r w:rsidRPr="009760BD">
              <w:rPr>
                <w:rFonts w:ascii="Cambria" w:hAnsi="Cambria" w:cs="Microsoft Sans Serif"/>
                <w:bCs/>
              </w:rPr>
              <w:lastRenderedPageBreak/>
              <w:t xml:space="preserve">with developmental delays not severe enough for ECI comprehensive services. 6-county area (Ft. Bend, Waller, Austin, Colorado, Matagorda, Wharton).  Coordinate with established ECI programs to identify target population, supplemental home visitation program to monitor progress.   Need speech, occupational and physical therapy, child development specialist and clinical setting.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lastRenderedPageBreak/>
              <w:t>3.28</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lastRenderedPageBreak/>
              <w:t>31</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Improve access to dental care</w:t>
            </w:r>
            <w:r>
              <w:rPr>
                <w:rFonts w:ascii="Cambria" w:hAnsi="Cambria" w:cs="Microsoft Sans Serif"/>
                <w:bCs/>
              </w:rPr>
              <w:t xml:space="preserve">: </w:t>
            </w:r>
            <w:r w:rsidRPr="009760BD">
              <w:rPr>
                <w:rFonts w:ascii="Cambria" w:hAnsi="Cambria" w:cs="Microsoft Sans Serif"/>
                <w:bCs/>
              </w:rPr>
              <w:t xml:space="preserve"> Develop a program to recruit dentists to expand the capacity to serve a target population.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3.22</w:t>
            </w:r>
          </w:p>
          <w:p w:rsidR="00BA38BE" w:rsidRPr="009760BD" w:rsidRDefault="00BA38BE" w:rsidP="00AE51FA">
            <w:pPr>
              <w:jc w:val="center"/>
              <w:rPr>
                <w:rFonts w:ascii="Cambria" w:hAnsi="Cambria" w:cs="Microsoft Sans Serif"/>
              </w:rPr>
            </w:pP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32</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Restructure outpatient laboratory medicine to make process more efficient and compliant with best practices</w:t>
            </w:r>
            <w:r>
              <w:rPr>
                <w:rFonts w:ascii="Cambria" w:hAnsi="Cambria" w:cs="Microsoft Sans Serif"/>
                <w:bCs/>
              </w:rPr>
              <w:t xml:space="preserve">: </w:t>
            </w:r>
            <w:r w:rsidRPr="009760BD">
              <w:rPr>
                <w:rFonts w:ascii="Cambria" w:hAnsi="Cambria" w:cs="Microsoft Sans Serif"/>
                <w:bCs/>
              </w:rPr>
              <w:t xml:space="preserve">  Develop pre-consult evaluations to facilitate faster, more appropriate subspecialty consultations to result in improved throughput and reduction of clinic backlogs.  Use evidence-based laboratory workups of patients prior to specialty consultation in hematology, endocrinology, rheumatology, nephrology, etc. to ensure that referrals have the appropriate testing ahead of visits; help specialists see more patients they can treat; help primary care physicians deal more efficiently with complex diagnostic problems and reduce the backlog for consultations.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3.22</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33</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Establish ED care teams</w:t>
            </w:r>
            <w:r>
              <w:rPr>
                <w:rFonts w:ascii="Cambria" w:hAnsi="Cambria" w:cs="Microsoft Sans Serif"/>
                <w:bCs/>
              </w:rPr>
              <w:t xml:space="preserve">: </w:t>
            </w:r>
            <w:r w:rsidRPr="009760BD">
              <w:rPr>
                <w:rFonts w:ascii="Cambria" w:hAnsi="Cambria" w:cs="Microsoft Sans Serif"/>
                <w:bCs/>
              </w:rPr>
              <w:t xml:space="preserve">  Expand  community health worker at Care Connections, the aging and disability resource center serving Harris County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3.22</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34</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Increase public health preventive services</w:t>
            </w:r>
            <w:r>
              <w:rPr>
                <w:rFonts w:ascii="Cambria" w:hAnsi="Cambria" w:cs="Microsoft Sans Serif"/>
                <w:bCs/>
              </w:rPr>
              <w:t xml:space="preserve">:  </w:t>
            </w:r>
            <w:r w:rsidRPr="009760BD">
              <w:rPr>
                <w:rFonts w:ascii="Cambria" w:hAnsi="Cambria" w:cs="Microsoft Sans Serif"/>
                <w:bCs/>
              </w:rPr>
              <w:t xml:space="preserve"> Increase preventative/awareness and self</w:t>
            </w:r>
            <w:r w:rsidR="00C80721">
              <w:rPr>
                <w:rFonts w:ascii="Cambria" w:hAnsi="Cambria" w:cs="Microsoft Sans Serif"/>
                <w:bCs/>
              </w:rPr>
              <w:t>-</w:t>
            </w:r>
            <w:r w:rsidRPr="009760BD">
              <w:rPr>
                <w:rFonts w:ascii="Cambria" w:hAnsi="Cambria" w:cs="Microsoft Sans Serif"/>
                <w:bCs/>
              </w:rPr>
              <w:t xml:space="preserve">management skills of general population.  Need partnerships between school nurses and public health; cohesive education.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3.19</w:t>
            </w:r>
          </w:p>
        </w:tc>
      </w:tr>
      <w:tr w:rsidR="00BA38BE" w:rsidTr="005A105C">
        <w:tc>
          <w:tcPr>
            <w:tcW w:w="558" w:type="dxa"/>
          </w:tcPr>
          <w:p w:rsidR="00BA38BE" w:rsidRPr="00657B4A" w:rsidRDefault="00BA38BE" w:rsidP="00AE51FA">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35</w:t>
            </w:r>
          </w:p>
        </w:tc>
        <w:tc>
          <w:tcPr>
            <w:tcW w:w="7830" w:type="dxa"/>
          </w:tcPr>
          <w:p w:rsidR="00BA38BE" w:rsidRPr="009760BD" w:rsidRDefault="00BA38BE" w:rsidP="00AE51FA">
            <w:pPr>
              <w:rPr>
                <w:rFonts w:ascii="Cambria" w:hAnsi="Cambria" w:cs="Microsoft Sans Serif"/>
                <w:bCs/>
              </w:rPr>
            </w:pPr>
            <w:r w:rsidRPr="009760BD">
              <w:rPr>
                <w:rFonts w:ascii="Cambria" w:hAnsi="Cambria" w:cs="Microsoft Sans Serif"/>
                <w:bCs/>
              </w:rPr>
              <w:t>Consortium Purchasing of Preexisting condition Insurance</w:t>
            </w:r>
            <w:r>
              <w:rPr>
                <w:rFonts w:ascii="Cambria" w:hAnsi="Cambria" w:cs="Microsoft Sans Serif"/>
                <w:bCs/>
              </w:rPr>
              <w:t xml:space="preserve">: </w:t>
            </w:r>
            <w:r w:rsidRPr="009760BD">
              <w:rPr>
                <w:rFonts w:ascii="Cambria" w:hAnsi="Cambria" w:cs="Microsoft Sans Serif"/>
                <w:bCs/>
              </w:rPr>
              <w:t xml:space="preserve"> Develop a program for uninsured patients to secure insurance through the ACA Preexisting Condition Insurance (PCIP) using funds from an independent third party or the county indigent programs. </w:t>
            </w:r>
          </w:p>
          <w:p w:rsidR="00BA38BE" w:rsidRPr="009760BD" w:rsidRDefault="00BA38BE" w:rsidP="00AE51FA">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3.10</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36</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Establish partnership to facilitate social services for patients</w:t>
            </w:r>
            <w:r>
              <w:rPr>
                <w:rFonts w:ascii="Cambria" w:hAnsi="Cambria" w:cs="Microsoft Sans Serif"/>
                <w:bCs/>
              </w:rPr>
              <w:t>:</w:t>
            </w:r>
            <w:r w:rsidRPr="009760BD">
              <w:rPr>
                <w:rFonts w:ascii="Cambria" w:hAnsi="Cambria" w:cs="Microsoft Sans Serif"/>
                <w:bCs/>
              </w:rPr>
              <w:t xml:space="preserve">  Collaborate and partner with community organizations to support patients with social needs.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3.10</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37</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Para Nosotras</w:t>
            </w:r>
            <w:r>
              <w:rPr>
                <w:rFonts w:ascii="Cambria" w:hAnsi="Cambria" w:cs="Microsoft Sans Serif"/>
                <w:bCs/>
              </w:rPr>
              <w:t>:</w:t>
            </w:r>
            <w:r w:rsidRPr="009760BD">
              <w:rPr>
                <w:rFonts w:ascii="Cambria" w:hAnsi="Cambria" w:cs="Microsoft Sans Serif"/>
                <w:bCs/>
              </w:rPr>
              <w:t xml:space="preserve">  Develop and implement an evidence-based, comprehensive program to provide education, community-based patient navigation, and delivery of breast and cervical cancer screening services to underserved Mexican American women living in low income households in the Houston MSA. </w:t>
            </w:r>
          </w:p>
          <w:p w:rsidR="00BA38BE" w:rsidRPr="009760BD" w:rsidRDefault="00BA38BE" w:rsidP="001A2A02">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3.06</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38</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Implement evidence-based strategies to increase screenings for targeted populations</w:t>
            </w:r>
            <w:r>
              <w:rPr>
                <w:rFonts w:ascii="Cambria" w:hAnsi="Cambria" w:cs="Microsoft Sans Serif"/>
                <w:bCs/>
              </w:rPr>
              <w:t xml:space="preserve">: </w:t>
            </w:r>
            <w:r w:rsidRPr="009760BD">
              <w:rPr>
                <w:rFonts w:ascii="Cambria" w:hAnsi="Cambria" w:cs="Microsoft Sans Serif"/>
                <w:bCs/>
              </w:rPr>
              <w:t xml:space="preserve">  Develop program to provide health screenings at the workplace.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3.03</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39</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Orthopedic Clinic Services</w:t>
            </w:r>
            <w:r>
              <w:rPr>
                <w:rFonts w:ascii="Cambria" w:hAnsi="Cambria" w:cs="Microsoft Sans Serif"/>
                <w:bCs/>
              </w:rPr>
              <w:t>:</w:t>
            </w:r>
            <w:r w:rsidRPr="009760BD">
              <w:rPr>
                <w:rFonts w:ascii="Cambria" w:hAnsi="Cambria" w:cs="Microsoft Sans Serif"/>
                <w:bCs/>
              </w:rPr>
              <w:t xml:space="preserve">  Expand orthopedic clinics services for target population.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2.94</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40</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Radiation Therapy Services</w:t>
            </w:r>
            <w:r>
              <w:rPr>
                <w:rFonts w:ascii="Cambria" w:hAnsi="Cambria" w:cs="Microsoft Sans Serif"/>
                <w:bCs/>
              </w:rPr>
              <w:t>:</w:t>
            </w:r>
            <w:r w:rsidRPr="009760BD">
              <w:rPr>
                <w:rFonts w:ascii="Cambria" w:hAnsi="Cambria" w:cs="Microsoft Sans Serif"/>
                <w:bCs/>
              </w:rPr>
              <w:t xml:space="preserve">  Develop an outpatient radiation therapy program </w:t>
            </w:r>
            <w:r w:rsidRPr="009760BD">
              <w:rPr>
                <w:rFonts w:ascii="Cambria" w:hAnsi="Cambria" w:cs="Microsoft Sans Serif"/>
                <w:bCs/>
              </w:rPr>
              <w:lastRenderedPageBreak/>
              <w:t xml:space="preserve">serving cancer patients in RHP#3; complement existing medical and surgical oncology services at HCHD outpatient clinics and LBJ Hospital.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lastRenderedPageBreak/>
              <w:t>2.93</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lastRenderedPageBreak/>
              <w:t>41</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Define and promote Centers of Excellence</w:t>
            </w:r>
            <w:r>
              <w:rPr>
                <w:rFonts w:ascii="Cambria" w:hAnsi="Cambria" w:cs="Microsoft Sans Serif"/>
                <w:bCs/>
              </w:rPr>
              <w:t>:</w:t>
            </w:r>
            <w:r w:rsidRPr="009760BD">
              <w:rPr>
                <w:rFonts w:ascii="Cambria" w:hAnsi="Cambria" w:cs="Microsoft Sans Serif"/>
                <w:bCs/>
              </w:rPr>
              <w:t xml:space="preserve">   Identify quality indicators which would set standards for centers of excellence; promote their utilization and creation.  Needed in Harris County.  </w:t>
            </w:r>
          </w:p>
          <w:p w:rsidR="00BA38BE" w:rsidRPr="009760BD" w:rsidRDefault="00BA38BE" w:rsidP="001A2A02">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2.91</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42</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Expand Bridge Program</w:t>
            </w:r>
            <w:r>
              <w:rPr>
                <w:rFonts w:ascii="Cambria" w:hAnsi="Cambria" w:cs="Microsoft Sans Serif"/>
                <w:bCs/>
              </w:rPr>
              <w:t>:</w:t>
            </w:r>
            <w:r w:rsidRPr="009760BD">
              <w:rPr>
                <w:rFonts w:ascii="Cambria" w:hAnsi="Cambria" w:cs="Microsoft Sans Serif"/>
                <w:bCs/>
              </w:rPr>
              <w:t xml:space="preserve">  Increase support to pall</w:t>
            </w:r>
            <w:r>
              <w:rPr>
                <w:rFonts w:ascii="Cambria" w:hAnsi="Cambria" w:cs="Microsoft Sans Serif"/>
                <w:bCs/>
              </w:rPr>
              <w:t>i</w:t>
            </w:r>
            <w:r w:rsidRPr="009760BD">
              <w:rPr>
                <w:rFonts w:ascii="Cambria" w:hAnsi="Cambria" w:cs="Microsoft Sans Serif"/>
                <w:bCs/>
              </w:rPr>
              <w:t xml:space="preserve">ative medicine patients with HCHD benefits.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2.81</w:t>
            </w:r>
          </w:p>
        </w:tc>
      </w:tr>
      <w:tr w:rsidR="00BA38BE" w:rsidTr="005A105C">
        <w:tc>
          <w:tcPr>
            <w:tcW w:w="558" w:type="dxa"/>
          </w:tcPr>
          <w:p w:rsidR="00BA38BE" w:rsidRPr="00657B4A" w:rsidRDefault="00BA38BE" w:rsidP="001A2A02">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43</w:t>
            </w:r>
          </w:p>
        </w:tc>
        <w:tc>
          <w:tcPr>
            <w:tcW w:w="7830" w:type="dxa"/>
          </w:tcPr>
          <w:p w:rsidR="00BA38BE" w:rsidRPr="009760BD" w:rsidRDefault="00BA38BE" w:rsidP="001A2A02">
            <w:pPr>
              <w:rPr>
                <w:rFonts w:ascii="Cambria" w:hAnsi="Cambria" w:cs="Microsoft Sans Serif"/>
                <w:bCs/>
              </w:rPr>
            </w:pPr>
            <w:r w:rsidRPr="009760BD">
              <w:rPr>
                <w:rFonts w:ascii="Cambria" w:hAnsi="Cambria" w:cs="Microsoft Sans Serif"/>
                <w:bCs/>
              </w:rPr>
              <w:t>Develop care coordination program for Hepatitis C primary care and referrals to specialists</w:t>
            </w:r>
            <w:r>
              <w:rPr>
                <w:rFonts w:ascii="Cambria" w:hAnsi="Cambria" w:cs="Microsoft Sans Serif"/>
                <w:bCs/>
              </w:rPr>
              <w:t xml:space="preserve">: </w:t>
            </w:r>
            <w:r w:rsidRPr="009760BD">
              <w:rPr>
                <w:rFonts w:ascii="Cambria" w:hAnsi="Cambria" w:cs="Microsoft Sans Serif"/>
                <w:bCs/>
              </w:rPr>
              <w:t xml:space="preserve"> Identify a target population, collaborate with medical professionals to ensure Hepatitis C patients are receiving prompt care, and develop a self-management program. </w:t>
            </w:r>
          </w:p>
          <w:p w:rsidR="00BA38BE" w:rsidRPr="009760BD" w:rsidRDefault="00BA38BE" w:rsidP="001A2A02">
            <w:pPr>
              <w:rPr>
                <w:rFonts w:ascii="Cambria" w:hAnsi="Cambria" w:cs="Microsoft Sans Serif"/>
                <w:bCs/>
              </w:rPr>
            </w:pPr>
          </w:p>
        </w:tc>
        <w:tc>
          <w:tcPr>
            <w:tcW w:w="1188" w:type="dxa"/>
          </w:tcPr>
          <w:p w:rsidR="00BA38BE" w:rsidRPr="009760BD" w:rsidRDefault="00BA38BE" w:rsidP="00AE51FA">
            <w:pPr>
              <w:jc w:val="center"/>
              <w:rPr>
                <w:rFonts w:ascii="Cambria" w:hAnsi="Cambria" w:cs="Microsoft Sans Serif"/>
              </w:rPr>
            </w:pPr>
            <w:r w:rsidRPr="009760BD">
              <w:rPr>
                <w:rFonts w:ascii="Cambria" w:hAnsi="Cambria" w:cs="Microsoft Sans Serif"/>
              </w:rPr>
              <w:t>2.75</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44</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Expand resources for HIV prevention and care</w:t>
            </w:r>
            <w:r>
              <w:rPr>
                <w:rFonts w:ascii="Cambria" w:hAnsi="Cambria" w:cs="Microsoft Sans Serif"/>
                <w:bCs/>
              </w:rPr>
              <w:t>:</w:t>
            </w:r>
            <w:r w:rsidRPr="009760BD">
              <w:rPr>
                <w:rFonts w:ascii="Cambria" w:hAnsi="Cambria" w:cs="Microsoft Sans Serif"/>
                <w:bCs/>
              </w:rPr>
              <w:t xml:space="preserve">  Provide a single site where comprehensive services for HIV patients are delivered.  Services include dental, transportation, medical, behavioral health, information and referral, etc.   Establish a consultation and specialty referral system for rural areas where no services exist.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2.72</w:t>
            </w:r>
          </w:p>
        </w:tc>
      </w:tr>
      <w:tr w:rsidR="00BA38BE" w:rsidTr="005A105C">
        <w:tc>
          <w:tcPr>
            <w:tcW w:w="558" w:type="dxa"/>
          </w:tcPr>
          <w:p w:rsidR="00BA38BE" w:rsidRPr="00657B4A" w:rsidRDefault="00BA38BE" w:rsidP="00621DCC">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45</w:t>
            </w:r>
          </w:p>
        </w:tc>
        <w:tc>
          <w:tcPr>
            <w:tcW w:w="7830" w:type="dxa"/>
          </w:tcPr>
          <w:p w:rsidR="00BA38BE" w:rsidRPr="009760BD" w:rsidRDefault="00BA38BE" w:rsidP="00621DCC">
            <w:pPr>
              <w:rPr>
                <w:rFonts w:ascii="Cambria" w:hAnsi="Cambria" w:cs="Microsoft Sans Serif"/>
                <w:bCs/>
              </w:rPr>
            </w:pPr>
            <w:r w:rsidRPr="009760BD">
              <w:rPr>
                <w:rFonts w:ascii="Cambria" w:hAnsi="Cambria" w:cs="Microsoft Sans Serif"/>
                <w:bCs/>
              </w:rPr>
              <w:t>Partner with Regional Health Fraud Unit to identify fraud, abuse and waste</w:t>
            </w:r>
            <w:r>
              <w:rPr>
                <w:rFonts w:ascii="Cambria" w:hAnsi="Cambria" w:cs="Microsoft Sans Serif"/>
                <w:bCs/>
              </w:rPr>
              <w:t>:</w:t>
            </w:r>
            <w:r w:rsidRPr="009760BD">
              <w:rPr>
                <w:rFonts w:ascii="Cambria" w:hAnsi="Cambria" w:cs="Microsoft Sans Serif"/>
                <w:bCs/>
              </w:rPr>
              <w:t xml:space="preserve">  Create a protocol that the region will use to identify potential fraud, abuse and waste. </w:t>
            </w:r>
          </w:p>
          <w:p w:rsidR="00BA38BE" w:rsidRPr="009760BD" w:rsidRDefault="00BA38BE" w:rsidP="00621DCC">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2.72</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46</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Urologic Services</w:t>
            </w:r>
            <w:r>
              <w:rPr>
                <w:rFonts w:ascii="Cambria" w:hAnsi="Cambria" w:cs="Microsoft Sans Serif"/>
                <w:bCs/>
              </w:rPr>
              <w:t>:</w:t>
            </w:r>
            <w:r w:rsidRPr="009760BD">
              <w:rPr>
                <w:rFonts w:ascii="Cambria" w:hAnsi="Cambria" w:cs="Microsoft Sans Serif"/>
                <w:bCs/>
              </w:rPr>
              <w:t xml:space="preserve">  Expand urologic services and specialty care for target population.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2.67</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47</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Residential AIDS Hospice</w:t>
            </w:r>
            <w:r>
              <w:rPr>
                <w:rFonts w:ascii="Cambria" w:hAnsi="Cambria" w:cs="Microsoft Sans Serif"/>
                <w:bCs/>
              </w:rPr>
              <w:t>:</w:t>
            </w:r>
            <w:r w:rsidRPr="009760BD">
              <w:rPr>
                <w:rFonts w:ascii="Cambria" w:hAnsi="Cambria" w:cs="Microsoft Sans Serif"/>
                <w:bCs/>
              </w:rPr>
              <w:t xml:space="preserve">  Provide end of life care in a residential setting to individuals with HIV/AIDS who do not qualify for Medicaid and/or have no caregivers or a stable home environment.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2.61</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48</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Epilep</w:t>
            </w:r>
            <w:r>
              <w:rPr>
                <w:rFonts w:ascii="Cambria" w:hAnsi="Cambria" w:cs="Microsoft Sans Serif"/>
                <w:bCs/>
              </w:rPr>
              <w:t>s</w:t>
            </w:r>
            <w:r w:rsidRPr="009760BD">
              <w:rPr>
                <w:rFonts w:ascii="Cambria" w:hAnsi="Cambria" w:cs="Microsoft Sans Serif"/>
                <w:bCs/>
              </w:rPr>
              <w:t>y Monitoring Unit</w:t>
            </w:r>
            <w:r>
              <w:rPr>
                <w:rFonts w:ascii="Cambria" w:hAnsi="Cambria" w:cs="Microsoft Sans Serif"/>
                <w:bCs/>
              </w:rPr>
              <w:t xml:space="preserve">: </w:t>
            </w:r>
            <w:r w:rsidRPr="009760BD">
              <w:rPr>
                <w:rFonts w:ascii="Cambria" w:hAnsi="Cambria" w:cs="Microsoft Sans Serif"/>
                <w:bCs/>
              </w:rPr>
              <w:t xml:space="preserve">  Expand Epilep</w:t>
            </w:r>
            <w:r>
              <w:rPr>
                <w:rFonts w:ascii="Cambria" w:hAnsi="Cambria" w:cs="Microsoft Sans Serif"/>
                <w:bCs/>
              </w:rPr>
              <w:t>s</w:t>
            </w:r>
            <w:r w:rsidRPr="009760BD">
              <w:rPr>
                <w:rFonts w:ascii="Cambria" w:hAnsi="Cambria" w:cs="Microsoft Sans Serif"/>
                <w:bCs/>
              </w:rPr>
              <w:t>y Monitoring Unit where patients with intractable seizures/epilep</w:t>
            </w:r>
            <w:r>
              <w:rPr>
                <w:rFonts w:ascii="Cambria" w:hAnsi="Cambria" w:cs="Microsoft Sans Serif"/>
                <w:bCs/>
              </w:rPr>
              <w:t>s</w:t>
            </w:r>
            <w:r w:rsidRPr="009760BD">
              <w:rPr>
                <w:rFonts w:ascii="Cambria" w:hAnsi="Cambria" w:cs="Microsoft Sans Serif"/>
                <w:bCs/>
              </w:rPr>
              <w:t xml:space="preserve">y are admitted for evaluation for possible surgical resection of a seizure focus.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2.60</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49</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Advanced Education in General Dentistry, Periodontics, and Endodontics for patients with HIV/AIDS</w:t>
            </w:r>
            <w:r>
              <w:rPr>
                <w:rFonts w:ascii="Cambria" w:hAnsi="Cambria" w:cs="Microsoft Sans Serif"/>
                <w:bCs/>
              </w:rPr>
              <w:t xml:space="preserve">:  </w:t>
            </w:r>
            <w:r w:rsidRPr="009760BD">
              <w:rPr>
                <w:rFonts w:ascii="Cambria" w:hAnsi="Cambria" w:cs="Microsoft Sans Serif"/>
                <w:bCs/>
              </w:rPr>
              <w:t xml:space="preserve">Increase advanced education opportunities for dental residents for treatment of patients with HIV/AIDS as workforce enhancement.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2.47</w:t>
            </w:r>
          </w:p>
        </w:tc>
      </w:tr>
      <w:tr w:rsidR="00BA38BE" w:rsidTr="005A105C">
        <w:tc>
          <w:tcPr>
            <w:tcW w:w="558" w:type="dxa"/>
          </w:tcPr>
          <w:p w:rsidR="00BA38BE" w:rsidRPr="00657B4A" w:rsidRDefault="00BA38BE" w:rsidP="00720798">
            <w:pPr>
              <w:rPr>
                <w:rFonts w:ascii="Microsoft Sans Serif" w:hAnsi="Microsoft Sans Serif" w:cs="Microsoft Sans Serif"/>
                <w:bCs/>
                <w:sz w:val="20"/>
                <w:szCs w:val="20"/>
              </w:rPr>
            </w:pPr>
            <w:r w:rsidRPr="00657B4A">
              <w:rPr>
                <w:rFonts w:ascii="Microsoft Sans Serif" w:hAnsi="Microsoft Sans Serif" w:cs="Microsoft Sans Serif"/>
                <w:bCs/>
                <w:sz w:val="20"/>
                <w:szCs w:val="20"/>
              </w:rPr>
              <w:t>50</w:t>
            </w:r>
          </w:p>
        </w:tc>
        <w:tc>
          <w:tcPr>
            <w:tcW w:w="7830" w:type="dxa"/>
          </w:tcPr>
          <w:p w:rsidR="00BA38BE" w:rsidRPr="009760BD" w:rsidRDefault="00BA38BE" w:rsidP="00720798">
            <w:pPr>
              <w:rPr>
                <w:rFonts w:ascii="Cambria" w:hAnsi="Cambria" w:cs="Microsoft Sans Serif"/>
                <w:bCs/>
              </w:rPr>
            </w:pPr>
            <w:r w:rsidRPr="009760BD">
              <w:rPr>
                <w:rFonts w:ascii="Cambria" w:hAnsi="Cambria" w:cs="Microsoft Sans Serif"/>
                <w:bCs/>
              </w:rPr>
              <w:t>Expand capacity at the UT Infectious Disease for HCHD</w:t>
            </w:r>
            <w:r>
              <w:rPr>
                <w:rFonts w:ascii="Cambria" w:hAnsi="Cambria" w:cs="Microsoft Sans Serif"/>
                <w:bCs/>
              </w:rPr>
              <w:t>:</w:t>
            </w:r>
            <w:r w:rsidRPr="009760BD">
              <w:rPr>
                <w:rFonts w:ascii="Cambria" w:hAnsi="Cambria" w:cs="Microsoft Sans Serif"/>
                <w:bCs/>
              </w:rPr>
              <w:t xml:space="preserve">  Create position and fund ID fellow to expand the consultation services at LBJ, develop home antibiotic administration  </w:t>
            </w:r>
          </w:p>
          <w:p w:rsidR="00BA38BE" w:rsidRPr="009760BD" w:rsidRDefault="00BA38BE" w:rsidP="00720798">
            <w:pPr>
              <w:rPr>
                <w:rFonts w:ascii="Cambria" w:hAnsi="Cambria" w:cs="Microsoft Sans Serif"/>
                <w:bCs/>
              </w:rPr>
            </w:pPr>
          </w:p>
        </w:tc>
        <w:tc>
          <w:tcPr>
            <w:tcW w:w="1188" w:type="dxa"/>
          </w:tcPr>
          <w:p w:rsidR="00BA38BE" w:rsidRPr="009760BD" w:rsidRDefault="00BA38BE" w:rsidP="001A2A02">
            <w:pPr>
              <w:jc w:val="center"/>
              <w:rPr>
                <w:rFonts w:ascii="Cambria" w:hAnsi="Cambria" w:cs="Microsoft Sans Serif"/>
              </w:rPr>
            </w:pPr>
            <w:r w:rsidRPr="009760BD">
              <w:rPr>
                <w:rFonts w:ascii="Cambria" w:hAnsi="Cambria" w:cs="Microsoft Sans Serif"/>
              </w:rPr>
              <w:t>2.35</w:t>
            </w:r>
          </w:p>
        </w:tc>
      </w:tr>
    </w:tbl>
    <w:p w:rsidR="00AE51FA" w:rsidRDefault="00AE51FA"/>
    <w:sectPr w:rsidR="00AE51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25" w:rsidRDefault="00312425" w:rsidP="009760BD">
      <w:pPr>
        <w:spacing w:line="240" w:lineRule="auto"/>
      </w:pPr>
      <w:r>
        <w:separator/>
      </w:r>
    </w:p>
  </w:endnote>
  <w:endnote w:type="continuationSeparator" w:id="0">
    <w:p w:rsidR="00312425" w:rsidRDefault="00312425" w:rsidP="00976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BD" w:rsidRDefault="009760B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Survey Rankings of Initiatives – July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92B8B" w:rsidRPr="00992B8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760BD" w:rsidRDefault="009760BD">
    <w:pPr>
      <w:pStyle w:val="Footer"/>
    </w:pPr>
    <w:r>
      <w:t>Access to Care Workgroup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25" w:rsidRDefault="00312425" w:rsidP="009760BD">
      <w:pPr>
        <w:spacing w:line="240" w:lineRule="auto"/>
      </w:pPr>
      <w:r>
        <w:separator/>
      </w:r>
    </w:p>
  </w:footnote>
  <w:footnote w:type="continuationSeparator" w:id="0">
    <w:p w:rsidR="00312425" w:rsidRDefault="00312425" w:rsidP="009760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50A0C8"/>
    <w:lvl w:ilvl="0">
      <w:start w:val="1"/>
      <w:numFmt w:val="bullet"/>
      <w:lvlText w:val=""/>
      <w:lvlJc w:val="left"/>
      <w:pPr>
        <w:tabs>
          <w:tab w:val="num" w:pos="720"/>
        </w:tabs>
        <w:ind w:left="720" w:hanging="360"/>
      </w:pPr>
      <w:rPr>
        <w:rFonts w:ascii="Symbol" w:hAnsi="Symbol" w:hint="default"/>
      </w:rPr>
    </w:lvl>
  </w:abstractNum>
  <w:abstractNum w:abstractNumId="1">
    <w:nsid w:val="3B0157E2"/>
    <w:multiLevelType w:val="hybridMultilevel"/>
    <w:tmpl w:val="71400712"/>
    <w:lvl w:ilvl="0" w:tplc="7FDA76AC">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FA"/>
    <w:rsid w:val="001A2A02"/>
    <w:rsid w:val="001D4870"/>
    <w:rsid w:val="00282F45"/>
    <w:rsid w:val="00312425"/>
    <w:rsid w:val="003C1A20"/>
    <w:rsid w:val="005A105C"/>
    <w:rsid w:val="00621DCC"/>
    <w:rsid w:val="00657B4A"/>
    <w:rsid w:val="006D1B33"/>
    <w:rsid w:val="00720798"/>
    <w:rsid w:val="009760BD"/>
    <w:rsid w:val="00992B8B"/>
    <w:rsid w:val="00AE51FA"/>
    <w:rsid w:val="00BA38BE"/>
    <w:rsid w:val="00C17F7F"/>
    <w:rsid w:val="00C80721"/>
    <w:rsid w:val="00DB59B7"/>
    <w:rsid w:val="00E30837"/>
    <w:rsid w:val="00E72D4A"/>
    <w:rsid w:val="00EC46AA"/>
    <w:rsid w:val="00F7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6D1B33"/>
    <w:pPr>
      <w:numPr>
        <w:numId w:val="2"/>
      </w:numPr>
      <w:spacing w:after="200" w:line="240" w:lineRule="auto"/>
    </w:pPr>
    <w:rPr>
      <w:rFonts w:ascii="Arial" w:eastAsia="Times New Roman" w:hAnsi="Arial" w:cs="Times New Roman"/>
    </w:rPr>
  </w:style>
  <w:style w:type="table" w:styleId="TableGrid">
    <w:name w:val="Table Grid"/>
    <w:basedOn w:val="TableNormal"/>
    <w:uiPriority w:val="59"/>
    <w:rsid w:val="00AE51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60BD"/>
    <w:pPr>
      <w:tabs>
        <w:tab w:val="center" w:pos="4680"/>
        <w:tab w:val="right" w:pos="9360"/>
      </w:tabs>
      <w:spacing w:line="240" w:lineRule="auto"/>
    </w:pPr>
  </w:style>
  <w:style w:type="character" w:customStyle="1" w:styleId="HeaderChar">
    <w:name w:val="Header Char"/>
    <w:basedOn w:val="DefaultParagraphFont"/>
    <w:link w:val="Header"/>
    <w:uiPriority w:val="99"/>
    <w:rsid w:val="009760BD"/>
  </w:style>
  <w:style w:type="paragraph" w:styleId="Footer">
    <w:name w:val="footer"/>
    <w:basedOn w:val="Normal"/>
    <w:link w:val="FooterChar"/>
    <w:uiPriority w:val="99"/>
    <w:unhideWhenUsed/>
    <w:rsid w:val="009760BD"/>
    <w:pPr>
      <w:tabs>
        <w:tab w:val="center" w:pos="4680"/>
        <w:tab w:val="right" w:pos="9360"/>
      </w:tabs>
      <w:spacing w:line="240" w:lineRule="auto"/>
    </w:pPr>
  </w:style>
  <w:style w:type="character" w:customStyle="1" w:styleId="FooterChar">
    <w:name w:val="Footer Char"/>
    <w:basedOn w:val="DefaultParagraphFont"/>
    <w:link w:val="Footer"/>
    <w:uiPriority w:val="99"/>
    <w:rsid w:val="009760BD"/>
  </w:style>
  <w:style w:type="paragraph" w:styleId="BalloonText">
    <w:name w:val="Balloon Text"/>
    <w:basedOn w:val="Normal"/>
    <w:link w:val="BalloonTextChar"/>
    <w:uiPriority w:val="99"/>
    <w:semiHidden/>
    <w:unhideWhenUsed/>
    <w:rsid w:val="00976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6D1B33"/>
    <w:pPr>
      <w:numPr>
        <w:numId w:val="2"/>
      </w:numPr>
      <w:spacing w:after="200" w:line="240" w:lineRule="auto"/>
    </w:pPr>
    <w:rPr>
      <w:rFonts w:ascii="Arial" w:eastAsia="Times New Roman" w:hAnsi="Arial" w:cs="Times New Roman"/>
    </w:rPr>
  </w:style>
  <w:style w:type="table" w:styleId="TableGrid">
    <w:name w:val="Table Grid"/>
    <w:basedOn w:val="TableNormal"/>
    <w:uiPriority w:val="59"/>
    <w:rsid w:val="00AE51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60BD"/>
    <w:pPr>
      <w:tabs>
        <w:tab w:val="center" w:pos="4680"/>
        <w:tab w:val="right" w:pos="9360"/>
      </w:tabs>
      <w:spacing w:line="240" w:lineRule="auto"/>
    </w:pPr>
  </w:style>
  <w:style w:type="character" w:customStyle="1" w:styleId="HeaderChar">
    <w:name w:val="Header Char"/>
    <w:basedOn w:val="DefaultParagraphFont"/>
    <w:link w:val="Header"/>
    <w:uiPriority w:val="99"/>
    <w:rsid w:val="009760BD"/>
  </w:style>
  <w:style w:type="paragraph" w:styleId="Footer">
    <w:name w:val="footer"/>
    <w:basedOn w:val="Normal"/>
    <w:link w:val="FooterChar"/>
    <w:uiPriority w:val="99"/>
    <w:unhideWhenUsed/>
    <w:rsid w:val="009760BD"/>
    <w:pPr>
      <w:tabs>
        <w:tab w:val="center" w:pos="4680"/>
        <w:tab w:val="right" w:pos="9360"/>
      </w:tabs>
      <w:spacing w:line="240" w:lineRule="auto"/>
    </w:pPr>
  </w:style>
  <w:style w:type="character" w:customStyle="1" w:styleId="FooterChar">
    <w:name w:val="Footer Char"/>
    <w:basedOn w:val="DefaultParagraphFont"/>
    <w:link w:val="Footer"/>
    <w:uiPriority w:val="99"/>
    <w:rsid w:val="009760BD"/>
  </w:style>
  <w:style w:type="paragraph" w:styleId="BalloonText">
    <w:name w:val="Balloon Text"/>
    <w:basedOn w:val="Normal"/>
    <w:link w:val="BalloonTextChar"/>
    <w:uiPriority w:val="99"/>
    <w:semiHidden/>
    <w:unhideWhenUsed/>
    <w:rsid w:val="00976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233">
      <w:bodyDiv w:val="1"/>
      <w:marLeft w:val="0"/>
      <w:marRight w:val="0"/>
      <w:marTop w:val="0"/>
      <w:marBottom w:val="0"/>
      <w:divBdr>
        <w:top w:val="none" w:sz="0" w:space="0" w:color="auto"/>
        <w:left w:val="none" w:sz="0" w:space="0" w:color="auto"/>
        <w:bottom w:val="none" w:sz="0" w:space="0" w:color="auto"/>
        <w:right w:val="none" w:sz="0" w:space="0" w:color="auto"/>
      </w:divBdr>
    </w:div>
    <w:div w:id="12659083">
      <w:bodyDiv w:val="1"/>
      <w:marLeft w:val="0"/>
      <w:marRight w:val="0"/>
      <w:marTop w:val="0"/>
      <w:marBottom w:val="0"/>
      <w:divBdr>
        <w:top w:val="none" w:sz="0" w:space="0" w:color="auto"/>
        <w:left w:val="none" w:sz="0" w:space="0" w:color="auto"/>
        <w:bottom w:val="none" w:sz="0" w:space="0" w:color="auto"/>
        <w:right w:val="none" w:sz="0" w:space="0" w:color="auto"/>
      </w:divBdr>
    </w:div>
    <w:div w:id="79449544">
      <w:bodyDiv w:val="1"/>
      <w:marLeft w:val="0"/>
      <w:marRight w:val="0"/>
      <w:marTop w:val="0"/>
      <w:marBottom w:val="0"/>
      <w:divBdr>
        <w:top w:val="none" w:sz="0" w:space="0" w:color="auto"/>
        <w:left w:val="none" w:sz="0" w:space="0" w:color="auto"/>
        <w:bottom w:val="none" w:sz="0" w:space="0" w:color="auto"/>
        <w:right w:val="none" w:sz="0" w:space="0" w:color="auto"/>
      </w:divBdr>
    </w:div>
    <w:div w:id="127433320">
      <w:bodyDiv w:val="1"/>
      <w:marLeft w:val="0"/>
      <w:marRight w:val="0"/>
      <w:marTop w:val="0"/>
      <w:marBottom w:val="0"/>
      <w:divBdr>
        <w:top w:val="none" w:sz="0" w:space="0" w:color="auto"/>
        <w:left w:val="none" w:sz="0" w:space="0" w:color="auto"/>
        <w:bottom w:val="none" w:sz="0" w:space="0" w:color="auto"/>
        <w:right w:val="none" w:sz="0" w:space="0" w:color="auto"/>
      </w:divBdr>
    </w:div>
    <w:div w:id="285741064">
      <w:bodyDiv w:val="1"/>
      <w:marLeft w:val="0"/>
      <w:marRight w:val="0"/>
      <w:marTop w:val="0"/>
      <w:marBottom w:val="0"/>
      <w:divBdr>
        <w:top w:val="none" w:sz="0" w:space="0" w:color="auto"/>
        <w:left w:val="none" w:sz="0" w:space="0" w:color="auto"/>
        <w:bottom w:val="none" w:sz="0" w:space="0" w:color="auto"/>
        <w:right w:val="none" w:sz="0" w:space="0" w:color="auto"/>
      </w:divBdr>
    </w:div>
    <w:div w:id="325211482">
      <w:bodyDiv w:val="1"/>
      <w:marLeft w:val="0"/>
      <w:marRight w:val="0"/>
      <w:marTop w:val="0"/>
      <w:marBottom w:val="0"/>
      <w:divBdr>
        <w:top w:val="none" w:sz="0" w:space="0" w:color="auto"/>
        <w:left w:val="none" w:sz="0" w:space="0" w:color="auto"/>
        <w:bottom w:val="none" w:sz="0" w:space="0" w:color="auto"/>
        <w:right w:val="none" w:sz="0" w:space="0" w:color="auto"/>
      </w:divBdr>
    </w:div>
    <w:div w:id="364595855">
      <w:bodyDiv w:val="1"/>
      <w:marLeft w:val="0"/>
      <w:marRight w:val="0"/>
      <w:marTop w:val="0"/>
      <w:marBottom w:val="0"/>
      <w:divBdr>
        <w:top w:val="none" w:sz="0" w:space="0" w:color="auto"/>
        <w:left w:val="none" w:sz="0" w:space="0" w:color="auto"/>
        <w:bottom w:val="none" w:sz="0" w:space="0" w:color="auto"/>
        <w:right w:val="none" w:sz="0" w:space="0" w:color="auto"/>
      </w:divBdr>
    </w:div>
    <w:div w:id="394083212">
      <w:bodyDiv w:val="1"/>
      <w:marLeft w:val="0"/>
      <w:marRight w:val="0"/>
      <w:marTop w:val="0"/>
      <w:marBottom w:val="0"/>
      <w:divBdr>
        <w:top w:val="none" w:sz="0" w:space="0" w:color="auto"/>
        <w:left w:val="none" w:sz="0" w:space="0" w:color="auto"/>
        <w:bottom w:val="none" w:sz="0" w:space="0" w:color="auto"/>
        <w:right w:val="none" w:sz="0" w:space="0" w:color="auto"/>
      </w:divBdr>
    </w:div>
    <w:div w:id="422454187">
      <w:bodyDiv w:val="1"/>
      <w:marLeft w:val="0"/>
      <w:marRight w:val="0"/>
      <w:marTop w:val="0"/>
      <w:marBottom w:val="0"/>
      <w:divBdr>
        <w:top w:val="none" w:sz="0" w:space="0" w:color="auto"/>
        <w:left w:val="none" w:sz="0" w:space="0" w:color="auto"/>
        <w:bottom w:val="none" w:sz="0" w:space="0" w:color="auto"/>
        <w:right w:val="none" w:sz="0" w:space="0" w:color="auto"/>
      </w:divBdr>
    </w:div>
    <w:div w:id="431970486">
      <w:bodyDiv w:val="1"/>
      <w:marLeft w:val="0"/>
      <w:marRight w:val="0"/>
      <w:marTop w:val="0"/>
      <w:marBottom w:val="0"/>
      <w:divBdr>
        <w:top w:val="none" w:sz="0" w:space="0" w:color="auto"/>
        <w:left w:val="none" w:sz="0" w:space="0" w:color="auto"/>
        <w:bottom w:val="none" w:sz="0" w:space="0" w:color="auto"/>
        <w:right w:val="none" w:sz="0" w:space="0" w:color="auto"/>
      </w:divBdr>
    </w:div>
    <w:div w:id="457067521">
      <w:bodyDiv w:val="1"/>
      <w:marLeft w:val="0"/>
      <w:marRight w:val="0"/>
      <w:marTop w:val="0"/>
      <w:marBottom w:val="0"/>
      <w:divBdr>
        <w:top w:val="none" w:sz="0" w:space="0" w:color="auto"/>
        <w:left w:val="none" w:sz="0" w:space="0" w:color="auto"/>
        <w:bottom w:val="none" w:sz="0" w:space="0" w:color="auto"/>
        <w:right w:val="none" w:sz="0" w:space="0" w:color="auto"/>
      </w:divBdr>
    </w:div>
    <w:div w:id="477186321">
      <w:bodyDiv w:val="1"/>
      <w:marLeft w:val="0"/>
      <w:marRight w:val="0"/>
      <w:marTop w:val="0"/>
      <w:marBottom w:val="0"/>
      <w:divBdr>
        <w:top w:val="none" w:sz="0" w:space="0" w:color="auto"/>
        <w:left w:val="none" w:sz="0" w:space="0" w:color="auto"/>
        <w:bottom w:val="none" w:sz="0" w:space="0" w:color="auto"/>
        <w:right w:val="none" w:sz="0" w:space="0" w:color="auto"/>
      </w:divBdr>
    </w:div>
    <w:div w:id="483208556">
      <w:bodyDiv w:val="1"/>
      <w:marLeft w:val="0"/>
      <w:marRight w:val="0"/>
      <w:marTop w:val="0"/>
      <w:marBottom w:val="0"/>
      <w:divBdr>
        <w:top w:val="none" w:sz="0" w:space="0" w:color="auto"/>
        <w:left w:val="none" w:sz="0" w:space="0" w:color="auto"/>
        <w:bottom w:val="none" w:sz="0" w:space="0" w:color="auto"/>
        <w:right w:val="none" w:sz="0" w:space="0" w:color="auto"/>
      </w:divBdr>
    </w:div>
    <w:div w:id="486170490">
      <w:bodyDiv w:val="1"/>
      <w:marLeft w:val="0"/>
      <w:marRight w:val="0"/>
      <w:marTop w:val="0"/>
      <w:marBottom w:val="0"/>
      <w:divBdr>
        <w:top w:val="none" w:sz="0" w:space="0" w:color="auto"/>
        <w:left w:val="none" w:sz="0" w:space="0" w:color="auto"/>
        <w:bottom w:val="none" w:sz="0" w:space="0" w:color="auto"/>
        <w:right w:val="none" w:sz="0" w:space="0" w:color="auto"/>
      </w:divBdr>
    </w:div>
    <w:div w:id="509024200">
      <w:bodyDiv w:val="1"/>
      <w:marLeft w:val="0"/>
      <w:marRight w:val="0"/>
      <w:marTop w:val="0"/>
      <w:marBottom w:val="0"/>
      <w:divBdr>
        <w:top w:val="none" w:sz="0" w:space="0" w:color="auto"/>
        <w:left w:val="none" w:sz="0" w:space="0" w:color="auto"/>
        <w:bottom w:val="none" w:sz="0" w:space="0" w:color="auto"/>
        <w:right w:val="none" w:sz="0" w:space="0" w:color="auto"/>
      </w:divBdr>
    </w:div>
    <w:div w:id="520509958">
      <w:bodyDiv w:val="1"/>
      <w:marLeft w:val="0"/>
      <w:marRight w:val="0"/>
      <w:marTop w:val="0"/>
      <w:marBottom w:val="0"/>
      <w:divBdr>
        <w:top w:val="none" w:sz="0" w:space="0" w:color="auto"/>
        <w:left w:val="none" w:sz="0" w:space="0" w:color="auto"/>
        <w:bottom w:val="none" w:sz="0" w:space="0" w:color="auto"/>
        <w:right w:val="none" w:sz="0" w:space="0" w:color="auto"/>
      </w:divBdr>
    </w:div>
    <w:div w:id="541284867">
      <w:bodyDiv w:val="1"/>
      <w:marLeft w:val="0"/>
      <w:marRight w:val="0"/>
      <w:marTop w:val="0"/>
      <w:marBottom w:val="0"/>
      <w:divBdr>
        <w:top w:val="none" w:sz="0" w:space="0" w:color="auto"/>
        <w:left w:val="none" w:sz="0" w:space="0" w:color="auto"/>
        <w:bottom w:val="none" w:sz="0" w:space="0" w:color="auto"/>
        <w:right w:val="none" w:sz="0" w:space="0" w:color="auto"/>
      </w:divBdr>
    </w:div>
    <w:div w:id="624510063">
      <w:bodyDiv w:val="1"/>
      <w:marLeft w:val="0"/>
      <w:marRight w:val="0"/>
      <w:marTop w:val="0"/>
      <w:marBottom w:val="0"/>
      <w:divBdr>
        <w:top w:val="none" w:sz="0" w:space="0" w:color="auto"/>
        <w:left w:val="none" w:sz="0" w:space="0" w:color="auto"/>
        <w:bottom w:val="none" w:sz="0" w:space="0" w:color="auto"/>
        <w:right w:val="none" w:sz="0" w:space="0" w:color="auto"/>
      </w:divBdr>
    </w:div>
    <w:div w:id="712581262">
      <w:bodyDiv w:val="1"/>
      <w:marLeft w:val="0"/>
      <w:marRight w:val="0"/>
      <w:marTop w:val="0"/>
      <w:marBottom w:val="0"/>
      <w:divBdr>
        <w:top w:val="none" w:sz="0" w:space="0" w:color="auto"/>
        <w:left w:val="none" w:sz="0" w:space="0" w:color="auto"/>
        <w:bottom w:val="none" w:sz="0" w:space="0" w:color="auto"/>
        <w:right w:val="none" w:sz="0" w:space="0" w:color="auto"/>
      </w:divBdr>
    </w:div>
    <w:div w:id="715156106">
      <w:bodyDiv w:val="1"/>
      <w:marLeft w:val="0"/>
      <w:marRight w:val="0"/>
      <w:marTop w:val="0"/>
      <w:marBottom w:val="0"/>
      <w:divBdr>
        <w:top w:val="none" w:sz="0" w:space="0" w:color="auto"/>
        <w:left w:val="none" w:sz="0" w:space="0" w:color="auto"/>
        <w:bottom w:val="none" w:sz="0" w:space="0" w:color="auto"/>
        <w:right w:val="none" w:sz="0" w:space="0" w:color="auto"/>
      </w:divBdr>
    </w:div>
    <w:div w:id="741483909">
      <w:bodyDiv w:val="1"/>
      <w:marLeft w:val="0"/>
      <w:marRight w:val="0"/>
      <w:marTop w:val="0"/>
      <w:marBottom w:val="0"/>
      <w:divBdr>
        <w:top w:val="none" w:sz="0" w:space="0" w:color="auto"/>
        <w:left w:val="none" w:sz="0" w:space="0" w:color="auto"/>
        <w:bottom w:val="none" w:sz="0" w:space="0" w:color="auto"/>
        <w:right w:val="none" w:sz="0" w:space="0" w:color="auto"/>
      </w:divBdr>
    </w:div>
    <w:div w:id="766538077">
      <w:bodyDiv w:val="1"/>
      <w:marLeft w:val="0"/>
      <w:marRight w:val="0"/>
      <w:marTop w:val="0"/>
      <w:marBottom w:val="0"/>
      <w:divBdr>
        <w:top w:val="none" w:sz="0" w:space="0" w:color="auto"/>
        <w:left w:val="none" w:sz="0" w:space="0" w:color="auto"/>
        <w:bottom w:val="none" w:sz="0" w:space="0" w:color="auto"/>
        <w:right w:val="none" w:sz="0" w:space="0" w:color="auto"/>
      </w:divBdr>
    </w:div>
    <w:div w:id="776170771">
      <w:bodyDiv w:val="1"/>
      <w:marLeft w:val="0"/>
      <w:marRight w:val="0"/>
      <w:marTop w:val="0"/>
      <w:marBottom w:val="0"/>
      <w:divBdr>
        <w:top w:val="none" w:sz="0" w:space="0" w:color="auto"/>
        <w:left w:val="none" w:sz="0" w:space="0" w:color="auto"/>
        <w:bottom w:val="none" w:sz="0" w:space="0" w:color="auto"/>
        <w:right w:val="none" w:sz="0" w:space="0" w:color="auto"/>
      </w:divBdr>
    </w:div>
    <w:div w:id="815537140">
      <w:bodyDiv w:val="1"/>
      <w:marLeft w:val="0"/>
      <w:marRight w:val="0"/>
      <w:marTop w:val="0"/>
      <w:marBottom w:val="0"/>
      <w:divBdr>
        <w:top w:val="none" w:sz="0" w:space="0" w:color="auto"/>
        <w:left w:val="none" w:sz="0" w:space="0" w:color="auto"/>
        <w:bottom w:val="none" w:sz="0" w:space="0" w:color="auto"/>
        <w:right w:val="none" w:sz="0" w:space="0" w:color="auto"/>
      </w:divBdr>
    </w:div>
    <w:div w:id="825244391">
      <w:bodyDiv w:val="1"/>
      <w:marLeft w:val="0"/>
      <w:marRight w:val="0"/>
      <w:marTop w:val="0"/>
      <w:marBottom w:val="0"/>
      <w:divBdr>
        <w:top w:val="none" w:sz="0" w:space="0" w:color="auto"/>
        <w:left w:val="none" w:sz="0" w:space="0" w:color="auto"/>
        <w:bottom w:val="none" w:sz="0" w:space="0" w:color="auto"/>
        <w:right w:val="none" w:sz="0" w:space="0" w:color="auto"/>
      </w:divBdr>
    </w:div>
    <w:div w:id="916748994">
      <w:bodyDiv w:val="1"/>
      <w:marLeft w:val="0"/>
      <w:marRight w:val="0"/>
      <w:marTop w:val="0"/>
      <w:marBottom w:val="0"/>
      <w:divBdr>
        <w:top w:val="none" w:sz="0" w:space="0" w:color="auto"/>
        <w:left w:val="none" w:sz="0" w:space="0" w:color="auto"/>
        <w:bottom w:val="none" w:sz="0" w:space="0" w:color="auto"/>
        <w:right w:val="none" w:sz="0" w:space="0" w:color="auto"/>
      </w:divBdr>
    </w:div>
    <w:div w:id="919946731">
      <w:bodyDiv w:val="1"/>
      <w:marLeft w:val="0"/>
      <w:marRight w:val="0"/>
      <w:marTop w:val="0"/>
      <w:marBottom w:val="0"/>
      <w:divBdr>
        <w:top w:val="none" w:sz="0" w:space="0" w:color="auto"/>
        <w:left w:val="none" w:sz="0" w:space="0" w:color="auto"/>
        <w:bottom w:val="none" w:sz="0" w:space="0" w:color="auto"/>
        <w:right w:val="none" w:sz="0" w:space="0" w:color="auto"/>
      </w:divBdr>
    </w:div>
    <w:div w:id="959067539">
      <w:bodyDiv w:val="1"/>
      <w:marLeft w:val="0"/>
      <w:marRight w:val="0"/>
      <w:marTop w:val="0"/>
      <w:marBottom w:val="0"/>
      <w:divBdr>
        <w:top w:val="none" w:sz="0" w:space="0" w:color="auto"/>
        <w:left w:val="none" w:sz="0" w:space="0" w:color="auto"/>
        <w:bottom w:val="none" w:sz="0" w:space="0" w:color="auto"/>
        <w:right w:val="none" w:sz="0" w:space="0" w:color="auto"/>
      </w:divBdr>
    </w:div>
    <w:div w:id="968127627">
      <w:bodyDiv w:val="1"/>
      <w:marLeft w:val="0"/>
      <w:marRight w:val="0"/>
      <w:marTop w:val="0"/>
      <w:marBottom w:val="0"/>
      <w:divBdr>
        <w:top w:val="none" w:sz="0" w:space="0" w:color="auto"/>
        <w:left w:val="none" w:sz="0" w:space="0" w:color="auto"/>
        <w:bottom w:val="none" w:sz="0" w:space="0" w:color="auto"/>
        <w:right w:val="none" w:sz="0" w:space="0" w:color="auto"/>
      </w:divBdr>
    </w:div>
    <w:div w:id="1023440019">
      <w:bodyDiv w:val="1"/>
      <w:marLeft w:val="0"/>
      <w:marRight w:val="0"/>
      <w:marTop w:val="0"/>
      <w:marBottom w:val="0"/>
      <w:divBdr>
        <w:top w:val="none" w:sz="0" w:space="0" w:color="auto"/>
        <w:left w:val="none" w:sz="0" w:space="0" w:color="auto"/>
        <w:bottom w:val="none" w:sz="0" w:space="0" w:color="auto"/>
        <w:right w:val="none" w:sz="0" w:space="0" w:color="auto"/>
      </w:divBdr>
    </w:div>
    <w:div w:id="1027878104">
      <w:bodyDiv w:val="1"/>
      <w:marLeft w:val="0"/>
      <w:marRight w:val="0"/>
      <w:marTop w:val="0"/>
      <w:marBottom w:val="0"/>
      <w:divBdr>
        <w:top w:val="none" w:sz="0" w:space="0" w:color="auto"/>
        <w:left w:val="none" w:sz="0" w:space="0" w:color="auto"/>
        <w:bottom w:val="none" w:sz="0" w:space="0" w:color="auto"/>
        <w:right w:val="none" w:sz="0" w:space="0" w:color="auto"/>
      </w:divBdr>
    </w:div>
    <w:div w:id="1029841684">
      <w:bodyDiv w:val="1"/>
      <w:marLeft w:val="0"/>
      <w:marRight w:val="0"/>
      <w:marTop w:val="0"/>
      <w:marBottom w:val="0"/>
      <w:divBdr>
        <w:top w:val="none" w:sz="0" w:space="0" w:color="auto"/>
        <w:left w:val="none" w:sz="0" w:space="0" w:color="auto"/>
        <w:bottom w:val="none" w:sz="0" w:space="0" w:color="auto"/>
        <w:right w:val="none" w:sz="0" w:space="0" w:color="auto"/>
      </w:divBdr>
    </w:div>
    <w:div w:id="1096243965">
      <w:bodyDiv w:val="1"/>
      <w:marLeft w:val="0"/>
      <w:marRight w:val="0"/>
      <w:marTop w:val="0"/>
      <w:marBottom w:val="0"/>
      <w:divBdr>
        <w:top w:val="none" w:sz="0" w:space="0" w:color="auto"/>
        <w:left w:val="none" w:sz="0" w:space="0" w:color="auto"/>
        <w:bottom w:val="none" w:sz="0" w:space="0" w:color="auto"/>
        <w:right w:val="none" w:sz="0" w:space="0" w:color="auto"/>
      </w:divBdr>
    </w:div>
    <w:div w:id="1104501482">
      <w:bodyDiv w:val="1"/>
      <w:marLeft w:val="0"/>
      <w:marRight w:val="0"/>
      <w:marTop w:val="0"/>
      <w:marBottom w:val="0"/>
      <w:divBdr>
        <w:top w:val="none" w:sz="0" w:space="0" w:color="auto"/>
        <w:left w:val="none" w:sz="0" w:space="0" w:color="auto"/>
        <w:bottom w:val="none" w:sz="0" w:space="0" w:color="auto"/>
        <w:right w:val="none" w:sz="0" w:space="0" w:color="auto"/>
      </w:divBdr>
    </w:div>
    <w:div w:id="1116366971">
      <w:bodyDiv w:val="1"/>
      <w:marLeft w:val="0"/>
      <w:marRight w:val="0"/>
      <w:marTop w:val="0"/>
      <w:marBottom w:val="0"/>
      <w:divBdr>
        <w:top w:val="none" w:sz="0" w:space="0" w:color="auto"/>
        <w:left w:val="none" w:sz="0" w:space="0" w:color="auto"/>
        <w:bottom w:val="none" w:sz="0" w:space="0" w:color="auto"/>
        <w:right w:val="none" w:sz="0" w:space="0" w:color="auto"/>
      </w:divBdr>
    </w:div>
    <w:div w:id="1140220954">
      <w:bodyDiv w:val="1"/>
      <w:marLeft w:val="0"/>
      <w:marRight w:val="0"/>
      <w:marTop w:val="0"/>
      <w:marBottom w:val="0"/>
      <w:divBdr>
        <w:top w:val="none" w:sz="0" w:space="0" w:color="auto"/>
        <w:left w:val="none" w:sz="0" w:space="0" w:color="auto"/>
        <w:bottom w:val="none" w:sz="0" w:space="0" w:color="auto"/>
        <w:right w:val="none" w:sz="0" w:space="0" w:color="auto"/>
      </w:divBdr>
    </w:div>
    <w:div w:id="1141776794">
      <w:bodyDiv w:val="1"/>
      <w:marLeft w:val="0"/>
      <w:marRight w:val="0"/>
      <w:marTop w:val="0"/>
      <w:marBottom w:val="0"/>
      <w:divBdr>
        <w:top w:val="none" w:sz="0" w:space="0" w:color="auto"/>
        <w:left w:val="none" w:sz="0" w:space="0" w:color="auto"/>
        <w:bottom w:val="none" w:sz="0" w:space="0" w:color="auto"/>
        <w:right w:val="none" w:sz="0" w:space="0" w:color="auto"/>
      </w:divBdr>
    </w:div>
    <w:div w:id="1196768243">
      <w:bodyDiv w:val="1"/>
      <w:marLeft w:val="0"/>
      <w:marRight w:val="0"/>
      <w:marTop w:val="0"/>
      <w:marBottom w:val="0"/>
      <w:divBdr>
        <w:top w:val="none" w:sz="0" w:space="0" w:color="auto"/>
        <w:left w:val="none" w:sz="0" w:space="0" w:color="auto"/>
        <w:bottom w:val="none" w:sz="0" w:space="0" w:color="auto"/>
        <w:right w:val="none" w:sz="0" w:space="0" w:color="auto"/>
      </w:divBdr>
    </w:div>
    <w:div w:id="1220752464">
      <w:bodyDiv w:val="1"/>
      <w:marLeft w:val="0"/>
      <w:marRight w:val="0"/>
      <w:marTop w:val="0"/>
      <w:marBottom w:val="0"/>
      <w:divBdr>
        <w:top w:val="none" w:sz="0" w:space="0" w:color="auto"/>
        <w:left w:val="none" w:sz="0" w:space="0" w:color="auto"/>
        <w:bottom w:val="none" w:sz="0" w:space="0" w:color="auto"/>
        <w:right w:val="none" w:sz="0" w:space="0" w:color="auto"/>
      </w:divBdr>
    </w:div>
    <w:div w:id="1265722914">
      <w:bodyDiv w:val="1"/>
      <w:marLeft w:val="0"/>
      <w:marRight w:val="0"/>
      <w:marTop w:val="0"/>
      <w:marBottom w:val="0"/>
      <w:divBdr>
        <w:top w:val="none" w:sz="0" w:space="0" w:color="auto"/>
        <w:left w:val="none" w:sz="0" w:space="0" w:color="auto"/>
        <w:bottom w:val="none" w:sz="0" w:space="0" w:color="auto"/>
        <w:right w:val="none" w:sz="0" w:space="0" w:color="auto"/>
      </w:divBdr>
    </w:div>
    <w:div w:id="1271551193">
      <w:bodyDiv w:val="1"/>
      <w:marLeft w:val="0"/>
      <w:marRight w:val="0"/>
      <w:marTop w:val="0"/>
      <w:marBottom w:val="0"/>
      <w:divBdr>
        <w:top w:val="none" w:sz="0" w:space="0" w:color="auto"/>
        <w:left w:val="none" w:sz="0" w:space="0" w:color="auto"/>
        <w:bottom w:val="none" w:sz="0" w:space="0" w:color="auto"/>
        <w:right w:val="none" w:sz="0" w:space="0" w:color="auto"/>
      </w:divBdr>
    </w:div>
    <w:div w:id="1285842328">
      <w:bodyDiv w:val="1"/>
      <w:marLeft w:val="0"/>
      <w:marRight w:val="0"/>
      <w:marTop w:val="0"/>
      <w:marBottom w:val="0"/>
      <w:divBdr>
        <w:top w:val="none" w:sz="0" w:space="0" w:color="auto"/>
        <w:left w:val="none" w:sz="0" w:space="0" w:color="auto"/>
        <w:bottom w:val="none" w:sz="0" w:space="0" w:color="auto"/>
        <w:right w:val="none" w:sz="0" w:space="0" w:color="auto"/>
      </w:divBdr>
    </w:div>
    <w:div w:id="1289362642">
      <w:bodyDiv w:val="1"/>
      <w:marLeft w:val="0"/>
      <w:marRight w:val="0"/>
      <w:marTop w:val="0"/>
      <w:marBottom w:val="0"/>
      <w:divBdr>
        <w:top w:val="none" w:sz="0" w:space="0" w:color="auto"/>
        <w:left w:val="none" w:sz="0" w:space="0" w:color="auto"/>
        <w:bottom w:val="none" w:sz="0" w:space="0" w:color="auto"/>
        <w:right w:val="none" w:sz="0" w:space="0" w:color="auto"/>
      </w:divBdr>
    </w:div>
    <w:div w:id="1489250785">
      <w:bodyDiv w:val="1"/>
      <w:marLeft w:val="0"/>
      <w:marRight w:val="0"/>
      <w:marTop w:val="0"/>
      <w:marBottom w:val="0"/>
      <w:divBdr>
        <w:top w:val="none" w:sz="0" w:space="0" w:color="auto"/>
        <w:left w:val="none" w:sz="0" w:space="0" w:color="auto"/>
        <w:bottom w:val="none" w:sz="0" w:space="0" w:color="auto"/>
        <w:right w:val="none" w:sz="0" w:space="0" w:color="auto"/>
      </w:divBdr>
    </w:div>
    <w:div w:id="1494370310">
      <w:bodyDiv w:val="1"/>
      <w:marLeft w:val="0"/>
      <w:marRight w:val="0"/>
      <w:marTop w:val="0"/>
      <w:marBottom w:val="0"/>
      <w:divBdr>
        <w:top w:val="none" w:sz="0" w:space="0" w:color="auto"/>
        <w:left w:val="none" w:sz="0" w:space="0" w:color="auto"/>
        <w:bottom w:val="none" w:sz="0" w:space="0" w:color="auto"/>
        <w:right w:val="none" w:sz="0" w:space="0" w:color="auto"/>
      </w:divBdr>
    </w:div>
    <w:div w:id="1497261327">
      <w:bodyDiv w:val="1"/>
      <w:marLeft w:val="0"/>
      <w:marRight w:val="0"/>
      <w:marTop w:val="0"/>
      <w:marBottom w:val="0"/>
      <w:divBdr>
        <w:top w:val="none" w:sz="0" w:space="0" w:color="auto"/>
        <w:left w:val="none" w:sz="0" w:space="0" w:color="auto"/>
        <w:bottom w:val="none" w:sz="0" w:space="0" w:color="auto"/>
        <w:right w:val="none" w:sz="0" w:space="0" w:color="auto"/>
      </w:divBdr>
    </w:div>
    <w:div w:id="1513911358">
      <w:bodyDiv w:val="1"/>
      <w:marLeft w:val="0"/>
      <w:marRight w:val="0"/>
      <w:marTop w:val="0"/>
      <w:marBottom w:val="0"/>
      <w:divBdr>
        <w:top w:val="none" w:sz="0" w:space="0" w:color="auto"/>
        <w:left w:val="none" w:sz="0" w:space="0" w:color="auto"/>
        <w:bottom w:val="none" w:sz="0" w:space="0" w:color="auto"/>
        <w:right w:val="none" w:sz="0" w:space="0" w:color="auto"/>
      </w:divBdr>
    </w:div>
    <w:div w:id="1712923837">
      <w:bodyDiv w:val="1"/>
      <w:marLeft w:val="0"/>
      <w:marRight w:val="0"/>
      <w:marTop w:val="0"/>
      <w:marBottom w:val="0"/>
      <w:divBdr>
        <w:top w:val="none" w:sz="0" w:space="0" w:color="auto"/>
        <w:left w:val="none" w:sz="0" w:space="0" w:color="auto"/>
        <w:bottom w:val="none" w:sz="0" w:space="0" w:color="auto"/>
        <w:right w:val="none" w:sz="0" w:space="0" w:color="auto"/>
      </w:divBdr>
    </w:div>
    <w:div w:id="1835106265">
      <w:bodyDiv w:val="1"/>
      <w:marLeft w:val="0"/>
      <w:marRight w:val="0"/>
      <w:marTop w:val="0"/>
      <w:marBottom w:val="0"/>
      <w:divBdr>
        <w:top w:val="none" w:sz="0" w:space="0" w:color="auto"/>
        <w:left w:val="none" w:sz="0" w:space="0" w:color="auto"/>
        <w:bottom w:val="none" w:sz="0" w:space="0" w:color="auto"/>
        <w:right w:val="none" w:sz="0" w:space="0" w:color="auto"/>
      </w:divBdr>
    </w:div>
    <w:div w:id="1864971513">
      <w:bodyDiv w:val="1"/>
      <w:marLeft w:val="0"/>
      <w:marRight w:val="0"/>
      <w:marTop w:val="0"/>
      <w:marBottom w:val="0"/>
      <w:divBdr>
        <w:top w:val="none" w:sz="0" w:space="0" w:color="auto"/>
        <w:left w:val="none" w:sz="0" w:space="0" w:color="auto"/>
        <w:bottom w:val="none" w:sz="0" w:space="0" w:color="auto"/>
        <w:right w:val="none" w:sz="0" w:space="0" w:color="auto"/>
      </w:divBdr>
    </w:div>
    <w:div w:id="1894265605">
      <w:bodyDiv w:val="1"/>
      <w:marLeft w:val="0"/>
      <w:marRight w:val="0"/>
      <w:marTop w:val="0"/>
      <w:marBottom w:val="0"/>
      <w:divBdr>
        <w:top w:val="none" w:sz="0" w:space="0" w:color="auto"/>
        <w:left w:val="none" w:sz="0" w:space="0" w:color="auto"/>
        <w:bottom w:val="none" w:sz="0" w:space="0" w:color="auto"/>
        <w:right w:val="none" w:sz="0" w:space="0" w:color="auto"/>
      </w:divBdr>
    </w:div>
    <w:div w:id="1976056975">
      <w:bodyDiv w:val="1"/>
      <w:marLeft w:val="0"/>
      <w:marRight w:val="0"/>
      <w:marTop w:val="0"/>
      <w:marBottom w:val="0"/>
      <w:divBdr>
        <w:top w:val="none" w:sz="0" w:space="0" w:color="auto"/>
        <w:left w:val="none" w:sz="0" w:space="0" w:color="auto"/>
        <w:bottom w:val="none" w:sz="0" w:space="0" w:color="auto"/>
        <w:right w:val="none" w:sz="0" w:space="0" w:color="auto"/>
      </w:divBdr>
    </w:div>
    <w:div w:id="1990135048">
      <w:bodyDiv w:val="1"/>
      <w:marLeft w:val="0"/>
      <w:marRight w:val="0"/>
      <w:marTop w:val="0"/>
      <w:marBottom w:val="0"/>
      <w:divBdr>
        <w:top w:val="none" w:sz="0" w:space="0" w:color="auto"/>
        <w:left w:val="none" w:sz="0" w:space="0" w:color="auto"/>
        <w:bottom w:val="none" w:sz="0" w:space="0" w:color="auto"/>
        <w:right w:val="none" w:sz="0" w:space="0" w:color="auto"/>
      </w:divBdr>
    </w:div>
    <w:div w:id="2015914014">
      <w:bodyDiv w:val="1"/>
      <w:marLeft w:val="0"/>
      <w:marRight w:val="0"/>
      <w:marTop w:val="0"/>
      <w:marBottom w:val="0"/>
      <w:divBdr>
        <w:top w:val="none" w:sz="0" w:space="0" w:color="auto"/>
        <w:left w:val="none" w:sz="0" w:space="0" w:color="auto"/>
        <w:bottom w:val="none" w:sz="0" w:space="0" w:color="auto"/>
        <w:right w:val="none" w:sz="0" w:space="0" w:color="auto"/>
      </w:divBdr>
    </w:div>
    <w:div w:id="2039575447">
      <w:bodyDiv w:val="1"/>
      <w:marLeft w:val="0"/>
      <w:marRight w:val="0"/>
      <w:marTop w:val="0"/>
      <w:marBottom w:val="0"/>
      <w:divBdr>
        <w:top w:val="none" w:sz="0" w:space="0" w:color="auto"/>
        <w:left w:val="none" w:sz="0" w:space="0" w:color="auto"/>
        <w:bottom w:val="none" w:sz="0" w:space="0" w:color="auto"/>
        <w:right w:val="none" w:sz="0" w:space="0" w:color="auto"/>
      </w:divBdr>
    </w:div>
    <w:div w:id="2063556871">
      <w:bodyDiv w:val="1"/>
      <w:marLeft w:val="0"/>
      <w:marRight w:val="0"/>
      <w:marTop w:val="0"/>
      <w:marBottom w:val="0"/>
      <w:divBdr>
        <w:top w:val="none" w:sz="0" w:space="0" w:color="auto"/>
        <w:left w:val="none" w:sz="0" w:space="0" w:color="auto"/>
        <w:bottom w:val="none" w:sz="0" w:space="0" w:color="auto"/>
        <w:right w:val="none" w:sz="0" w:space="0" w:color="auto"/>
      </w:divBdr>
    </w:div>
    <w:div w:id="2083679500">
      <w:bodyDiv w:val="1"/>
      <w:marLeft w:val="0"/>
      <w:marRight w:val="0"/>
      <w:marTop w:val="0"/>
      <w:marBottom w:val="0"/>
      <w:divBdr>
        <w:top w:val="none" w:sz="0" w:space="0" w:color="auto"/>
        <w:left w:val="none" w:sz="0" w:space="0" w:color="auto"/>
        <w:bottom w:val="none" w:sz="0" w:space="0" w:color="auto"/>
        <w:right w:val="none" w:sz="0" w:space="0" w:color="auto"/>
      </w:divBdr>
    </w:div>
    <w:div w:id="2101681567">
      <w:bodyDiv w:val="1"/>
      <w:marLeft w:val="0"/>
      <w:marRight w:val="0"/>
      <w:marTop w:val="0"/>
      <w:marBottom w:val="0"/>
      <w:divBdr>
        <w:top w:val="none" w:sz="0" w:space="0" w:color="auto"/>
        <w:left w:val="none" w:sz="0" w:space="0" w:color="auto"/>
        <w:bottom w:val="none" w:sz="0" w:space="0" w:color="auto"/>
        <w:right w:val="none" w:sz="0" w:space="0" w:color="auto"/>
      </w:divBdr>
    </w:div>
    <w:div w:id="2102749184">
      <w:bodyDiv w:val="1"/>
      <w:marLeft w:val="0"/>
      <w:marRight w:val="0"/>
      <w:marTop w:val="0"/>
      <w:marBottom w:val="0"/>
      <w:divBdr>
        <w:top w:val="none" w:sz="0" w:space="0" w:color="auto"/>
        <w:left w:val="none" w:sz="0" w:space="0" w:color="auto"/>
        <w:bottom w:val="none" w:sz="0" w:space="0" w:color="auto"/>
        <w:right w:val="none" w:sz="0" w:space="0" w:color="auto"/>
      </w:divBdr>
    </w:div>
    <w:div w:id="21029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5870C9F4FB54298E0705047451BDD" ma:contentTypeVersion="1" ma:contentTypeDescription="Create a new document." ma:contentTypeScope="" ma:versionID="0a6768a50bd26a2de1f9ee6dbb682d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EF1B54-7889-48A9-884C-24CFFC75BC30}"/>
</file>

<file path=customXml/itemProps2.xml><?xml version="1.0" encoding="utf-8"?>
<ds:datastoreItem xmlns:ds="http://schemas.openxmlformats.org/officeDocument/2006/customXml" ds:itemID="{3EAEB79F-117B-44EA-94AC-4BF4B66F353F}"/>
</file>

<file path=customXml/itemProps3.xml><?xml version="1.0" encoding="utf-8"?>
<ds:datastoreItem xmlns:ds="http://schemas.openxmlformats.org/officeDocument/2006/customXml" ds:itemID="{AFA33F8E-C0DA-45FF-B563-9EBA07CDDF3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Longley</dc:creator>
  <cp:lastModifiedBy>Scroggins, Karle G</cp:lastModifiedBy>
  <cp:revision>2</cp:revision>
  <cp:lastPrinted>2012-07-11T19:23:00Z</cp:lastPrinted>
  <dcterms:created xsi:type="dcterms:W3CDTF">2014-04-16T21:50:00Z</dcterms:created>
  <dcterms:modified xsi:type="dcterms:W3CDTF">2014-04-16T21:50:00Z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