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79" w:rsidRPr="00D21C63" w:rsidRDefault="00D21C63" w:rsidP="00D21C63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21C63">
        <w:rPr>
          <w:rFonts w:asciiTheme="majorHAnsi" w:hAnsiTheme="majorHAnsi"/>
          <w:b/>
          <w:sz w:val="28"/>
          <w:szCs w:val="28"/>
        </w:rPr>
        <w:t>Disease Management Workgroup Initiatives</w:t>
      </w:r>
    </w:p>
    <w:p w:rsidR="00D21C63" w:rsidRDefault="00D21C63" w:rsidP="00D21C63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D21C63">
        <w:rPr>
          <w:rFonts w:asciiTheme="majorHAnsi" w:hAnsiTheme="majorHAnsi"/>
          <w:b/>
          <w:sz w:val="28"/>
          <w:szCs w:val="28"/>
        </w:rPr>
        <w:t>Survey Ranking Results – July 12, 2012</w:t>
      </w:r>
    </w:p>
    <w:p w:rsidR="00D21C63" w:rsidRDefault="00D21C63" w:rsidP="00D21C63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D21C63" w:rsidRPr="00D21C63" w:rsidRDefault="00D21C63" w:rsidP="00D21C63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7153"/>
        <w:gridCol w:w="1136"/>
      </w:tblGrid>
      <w:tr w:rsidR="008474C4" w:rsidRPr="008474C4" w:rsidTr="00645CFE">
        <w:trPr>
          <w:tblHeader/>
        </w:trPr>
        <w:tc>
          <w:tcPr>
            <w:tcW w:w="1269" w:type="dxa"/>
          </w:tcPr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153" w:type="dxa"/>
          </w:tcPr>
          <w:p w:rsidR="008474C4" w:rsidRPr="008474C4" w:rsidRDefault="008474C4" w:rsidP="008474C4">
            <w:pPr>
              <w:jc w:val="center"/>
              <w:rPr>
                <w:rFonts w:asciiTheme="majorHAnsi" w:hAnsiTheme="majorHAnsi"/>
                <w:b/>
              </w:rPr>
            </w:pPr>
            <w:r w:rsidRPr="008474C4">
              <w:rPr>
                <w:rFonts w:asciiTheme="majorHAnsi" w:hAnsiTheme="majorHAnsi"/>
                <w:b/>
              </w:rPr>
              <w:t>Initiatives</w:t>
            </w:r>
          </w:p>
        </w:tc>
        <w:tc>
          <w:tcPr>
            <w:tcW w:w="1136" w:type="dxa"/>
          </w:tcPr>
          <w:p w:rsidR="008474C4" w:rsidRPr="008474C4" w:rsidRDefault="008474C4" w:rsidP="008474C4">
            <w:pPr>
              <w:jc w:val="center"/>
              <w:rPr>
                <w:rFonts w:asciiTheme="majorHAnsi" w:hAnsiTheme="majorHAnsi"/>
                <w:b/>
              </w:rPr>
            </w:pPr>
            <w:r w:rsidRPr="008474C4">
              <w:rPr>
                <w:rFonts w:asciiTheme="majorHAnsi" w:hAnsiTheme="majorHAnsi"/>
                <w:b/>
              </w:rPr>
              <w:t>Ranking</w:t>
            </w: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Implement post-discharge support for target population admitted to a hospital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Reduce readmission rates for specific populations through structured and integrated discharge management led by a case management champion, (e.g. top 3 readmission types in last 30 days).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4.08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2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Implement an evidence-based care coordination model in a target population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Reduce readmission of chronic conditions such as COPD, asthma – prevent with proactive outpatient management that increase diagnostics and treatment compliance.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3.92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3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Develop registry for chronic conditions similar to the tumor registry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 Enhance public health and population management for chronic conditions.  Create longitudinal registry databases of health care utilization and services for patients with common chronic diseases and/or ambulatory sensitive conditions.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3.67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4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Transition Medicine for Adolescents/Young Adults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Develop proactive care for adolescent/young adults with chronic </w:t>
            </w:r>
            <w:r w:rsidR="00C90379" w:rsidRPr="008474C4">
              <w:rPr>
                <w:rFonts w:asciiTheme="majorHAnsi" w:hAnsiTheme="majorHAnsi" w:cs="Microsoft Sans Serif"/>
                <w:bCs/>
                <w:sz w:val="22"/>
              </w:rPr>
              <w:t>conditions leaving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the pediatric health care system.   Need adult and sub-specialists that understand the pediatric disease process and provide a continuum of care by providers who understand the age group. 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3.64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5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Access to Behavioral Health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Provide mental health services to children and families to complement the physical and medical treatment of diabetes.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3.64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6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Care coordination integrated with Navigation Service provided by certified Community Health Workers to address high-risk conditions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Expand current programs for all high-risk clinics in RHP#3.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3.58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7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Establish a telehealth program/network to provide additional health care services (i.e., home health, self-care, and translation services)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Deliver specialty and sub-specialty expertise to communities and rural areas to improve access to care.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3.50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lastRenderedPageBreak/>
              <w:t>8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Develop </w:t>
            </w:r>
            <w:r w:rsidR="00C90379" w:rsidRPr="008474C4">
              <w:rPr>
                <w:rFonts w:asciiTheme="majorHAnsi" w:hAnsiTheme="majorHAnsi" w:cs="Microsoft Sans Serif"/>
                <w:bCs/>
                <w:sz w:val="22"/>
              </w:rPr>
              <w:t>an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obesity preventive program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Use evidence-based self-management tools to help patients self-mange obesity.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3.50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9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Expand disease management and health promotion for working uninsured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Implement wellness/care coordination/disease management strategies among the working uninsured population to increase early detection and intervention, when necessary.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3.42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10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Preventive education model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Use evidence-based self-management tools to help patients self-mange chronic conditions at an early stage.  Incorporate telehealth within the model.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3.33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11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Implement a text-messaging system for management of chronic conditions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Develop a program for text messaging to improve compliance and outcomes of treatment in chronic diseases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3.25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12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Implement an algorithm to reduce the time from an abnormal CXR to a definitive treatment in lung nodule clinics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Create a referral system that will expedite referrals for abnormal imaging suspicious for lung cancer.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3.25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13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Expand specialty care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Develop care coordination program for Hepatitis C primary care referrals.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3.25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14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Implement an evidence-based care coordination model in a target population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Expand use of evidence-based chronic disease </w:t>
            </w:r>
            <w:r w:rsidR="00C90379" w:rsidRPr="008474C4">
              <w:rPr>
                <w:rFonts w:asciiTheme="majorHAnsi" w:hAnsiTheme="majorHAnsi" w:cs="Microsoft Sans Serif"/>
                <w:bCs/>
                <w:sz w:val="22"/>
              </w:rPr>
              <w:t>self-management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training utilizing the Stanford curriculum by Lorig, et. al.  Train facilitators to help patients manage their chronic disease.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3.17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15</w:t>
            </w:r>
          </w:p>
        </w:tc>
        <w:tc>
          <w:tcPr>
            <w:tcW w:w="7153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Develop a disease management program for COPD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Implement a district-wide disease management program for COPD and target populations, improve smoking cessation quit rates, start pulmonary rehab program.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3765E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3.17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16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Access to Behavioral Health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Provide mental health services to children and families to complement the physical and medical treatment of HIV.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3.17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17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Develop a region-wide registry of community screenings and outreach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Identify screening programs and patient inventory in region, consolidate into a registry, disseminate information, and develop a quality matrix.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lastRenderedPageBreak/>
              <w:t>3.08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lastRenderedPageBreak/>
              <w:t>18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Develop a coordination center for administration of directly-observed therapy for TB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Develop a system of referrals for all suspect cases; automatic referral from radiologist for suspicious CxR, automatically referrals for all AFB cultures; referrals for positive TB skin tests, referrals from homeless shelters, and active case findings in shelters, /IV drug users &amp; jails.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2.50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19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Establish a Back Pain Program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Develop patient education/awareness program to properly identify signs/symptoms to seek appropriate treatment.   Develop provider training and care coordination to diagnose and manage properly.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2.33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20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Improve access to resources for patients diagnosed with Obstructive sleep apnea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Develop a collaborative of public health providers and durable medical equipment vendors to provide access to refurbished C-PAP and Bi-PAP equipment at low or no costs, for eligible residents with annual household incomes at or below 200% of the FPL, who are unable to purchase the equipment.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2.25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21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Develop rapid diagnosis and management of obstructive sleep apnea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Implement evidence based strategies to rapidly diagnose obstructive sleep apnea and obesity hypoventilation syndrome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2.08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  <w:tr w:rsidR="008474C4" w:rsidRPr="008474C4" w:rsidTr="00C90379">
        <w:tc>
          <w:tcPr>
            <w:tcW w:w="1269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>
              <w:rPr>
                <w:rFonts w:asciiTheme="majorHAnsi" w:hAnsiTheme="majorHAnsi" w:cs="Microsoft Sans Serif"/>
                <w:bCs/>
                <w:sz w:val="22"/>
              </w:rPr>
              <w:t>22</w:t>
            </w:r>
          </w:p>
        </w:tc>
        <w:tc>
          <w:tcPr>
            <w:tcW w:w="7153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bCs/>
                <w:sz w:val="22"/>
              </w:rPr>
            </w:pPr>
            <w:r w:rsidRPr="008474C4">
              <w:rPr>
                <w:rFonts w:asciiTheme="majorHAnsi" w:hAnsiTheme="majorHAnsi" w:cs="Microsoft Sans Serif"/>
                <w:bCs/>
                <w:sz w:val="22"/>
              </w:rPr>
              <w:t>Create pediatric/adult interstitial fibrosis and pulmonary hypertension clinic for HCHD to improve access to specialty care</w:t>
            </w:r>
            <w:r>
              <w:rPr>
                <w:rFonts w:asciiTheme="majorHAnsi" w:hAnsiTheme="majorHAnsi" w:cs="Microsoft Sans Serif"/>
                <w:bCs/>
                <w:sz w:val="22"/>
              </w:rPr>
              <w:t>:</w:t>
            </w:r>
            <w:r w:rsidRPr="008474C4">
              <w:rPr>
                <w:rFonts w:asciiTheme="majorHAnsi" w:hAnsiTheme="majorHAnsi" w:cs="Microsoft Sans Serif"/>
                <w:bCs/>
                <w:sz w:val="22"/>
              </w:rPr>
              <w:t xml:space="preserve">  Access to diagnose and treat complicated advanced lung disease such as interstitial fibrosis/pulmonary hypertension/sarcoidosis. 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6" w:type="dxa"/>
          </w:tcPr>
          <w:p w:rsidR="008474C4" w:rsidRPr="008474C4" w:rsidRDefault="008474C4" w:rsidP="008474C4">
            <w:pPr>
              <w:rPr>
                <w:rFonts w:asciiTheme="majorHAnsi" w:hAnsiTheme="majorHAnsi" w:cs="Microsoft Sans Serif"/>
                <w:sz w:val="22"/>
              </w:rPr>
            </w:pPr>
            <w:r w:rsidRPr="008474C4">
              <w:rPr>
                <w:rFonts w:asciiTheme="majorHAnsi" w:hAnsiTheme="majorHAnsi" w:cs="Microsoft Sans Serif"/>
                <w:sz w:val="22"/>
              </w:rPr>
              <w:t>2.08</w:t>
            </w:r>
          </w:p>
          <w:p w:rsidR="008474C4" w:rsidRPr="008474C4" w:rsidRDefault="008474C4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E74A6F" w:rsidRPr="008474C4" w:rsidRDefault="00E74A6F">
      <w:pPr>
        <w:rPr>
          <w:rFonts w:asciiTheme="majorHAnsi" w:hAnsiTheme="majorHAnsi"/>
          <w:sz w:val="22"/>
        </w:rPr>
      </w:pPr>
    </w:p>
    <w:sectPr w:rsidR="00E74A6F" w:rsidRPr="008474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B9" w:rsidRDefault="000E00B9" w:rsidP="00D21C63">
      <w:pPr>
        <w:spacing w:before="0" w:after="0" w:line="240" w:lineRule="auto"/>
      </w:pPr>
      <w:r>
        <w:separator/>
      </w:r>
    </w:p>
  </w:endnote>
  <w:endnote w:type="continuationSeparator" w:id="0">
    <w:p w:rsidR="000E00B9" w:rsidRDefault="000E00B9" w:rsidP="00D21C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63" w:rsidRDefault="00D21C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Survey Rankings of Initiatives – July 12,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A725B" w:rsidRPr="00BA72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21C63" w:rsidRDefault="00D21C63">
    <w:pPr>
      <w:pStyle w:val="Footer"/>
    </w:pPr>
    <w:r>
      <w:t>Disease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B9" w:rsidRDefault="000E00B9" w:rsidP="00D21C63">
      <w:pPr>
        <w:spacing w:before="0" w:after="0" w:line="240" w:lineRule="auto"/>
      </w:pPr>
      <w:r>
        <w:separator/>
      </w:r>
    </w:p>
  </w:footnote>
  <w:footnote w:type="continuationSeparator" w:id="0">
    <w:p w:rsidR="000E00B9" w:rsidRDefault="000E00B9" w:rsidP="00D21C6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A3"/>
    <w:rsid w:val="000E00B9"/>
    <w:rsid w:val="003765E4"/>
    <w:rsid w:val="004669C2"/>
    <w:rsid w:val="004E71E1"/>
    <w:rsid w:val="0057115A"/>
    <w:rsid w:val="00645CFE"/>
    <w:rsid w:val="0084471B"/>
    <w:rsid w:val="008474C4"/>
    <w:rsid w:val="00A664A6"/>
    <w:rsid w:val="00BA725B"/>
    <w:rsid w:val="00C90379"/>
    <w:rsid w:val="00CC26B0"/>
    <w:rsid w:val="00D21C63"/>
    <w:rsid w:val="00E74A6F"/>
    <w:rsid w:val="00E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A"/>
    <w:pPr>
      <w:spacing w:before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9C2"/>
    <w:pPr>
      <w:keepNext/>
      <w:keepLines/>
      <w:pageBreakBefore/>
      <w:spacing w:before="480" w:after="12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9C2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9C2"/>
    <w:pPr>
      <w:keepNext/>
      <w:keepLines/>
      <w:spacing w:before="240" w:after="120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9C2"/>
    <w:pPr>
      <w:keepNext/>
      <w:keepLines/>
      <w:spacing w:before="240" w:after="120"/>
      <w:outlineLvl w:val="3"/>
    </w:pPr>
    <w:rPr>
      <w:rFonts w:asciiTheme="minorHAnsi" w:eastAsiaTheme="majorEastAsia" w:hAnsiTheme="minorHAnsi" w:cstheme="majorBidi"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4669C2"/>
    <w:pPr>
      <w:spacing w:before="0" w:after="40" w:line="240" w:lineRule="auto"/>
    </w:pPr>
    <w:rPr>
      <w:rFonts w:ascii="Calibri" w:eastAsia="Times New Roman" w:hAnsi="Calibri" w:cstheme="minorBidi"/>
      <w:sz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9C2"/>
    <w:rPr>
      <w:rFonts w:ascii="Calibri" w:eastAsia="Times New Roman" w:hAnsi="Calibri"/>
      <w:sz w:val="1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669C2"/>
    <w:rPr>
      <w:rFonts w:ascii="Cambria" w:eastAsiaTheme="majorEastAsia" w:hAnsi="Cambria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57115A"/>
    <w:pPr>
      <w:spacing w:before="0" w:after="300" w:line="240" w:lineRule="auto"/>
      <w:contextualSpacing/>
      <w:outlineLvl w:val="0"/>
    </w:pPr>
    <w:rPr>
      <w:rFonts w:ascii="Cambria" w:hAnsi="Cambria" w:cstheme="minorBidi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7115A"/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69C2"/>
    <w:rPr>
      <w:rFonts w:eastAsiaTheme="majorEastAsia" w:cstheme="majorBidi"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9C2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69C2"/>
    <w:rPr>
      <w:rFonts w:eastAsiaTheme="majorEastAsia" w:cstheme="majorBidi"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E71E1"/>
    <w:pPr>
      <w:spacing w:after="120" w:line="320" w:lineRule="exact"/>
    </w:pPr>
    <w:rPr>
      <w:rFonts w:asciiTheme="minorHAnsi" w:hAnsiTheme="minorHAnsi" w:cstheme="minorBidi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E71E1"/>
    <w:rPr>
      <w:szCs w:val="24"/>
    </w:rPr>
  </w:style>
  <w:style w:type="table" w:styleId="TableGrid">
    <w:name w:val="Table Grid"/>
    <w:basedOn w:val="TableNormal"/>
    <w:uiPriority w:val="59"/>
    <w:rsid w:val="00E9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C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6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1C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6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A"/>
    <w:pPr>
      <w:spacing w:before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9C2"/>
    <w:pPr>
      <w:keepNext/>
      <w:keepLines/>
      <w:pageBreakBefore/>
      <w:spacing w:before="480" w:after="12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9C2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9C2"/>
    <w:pPr>
      <w:keepNext/>
      <w:keepLines/>
      <w:spacing w:before="240" w:after="120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9C2"/>
    <w:pPr>
      <w:keepNext/>
      <w:keepLines/>
      <w:spacing w:before="240" w:after="120"/>
      <w:outlineLvl w:val="3"/>
    </w:pPr>
    <w:rPr>
      <w:rFonts w:asciiTheme="minorHAnsi" w:eastAsiaTheme="majorEastAsia" w:hAnsiTheme="minorHAnsi" w:cstheme="majorBidi"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4669C2"/>
    <w:pPr>
      <w:spacing w:before="0" w:after="40" w:line="240" w:lineRule="auto"/>
    </w:pPr>
    <w:rPr>
      <w:rFonts w:ascii="Calibri" w:eastAsia="Times New Roman" w:hAnsi="Calibri" w:cstheme="minorBidi"/>
      <w:sz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9C2"/>
    <w:rPr>
      <w:rFonts w:ascii="Calibri" w:eastAsia="Times New Roman" w:hAnsi="Calibri"/>
      <w:sz w:val="1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669C2"/>
    <w:rPr>
      <w:rFonts w:ascii="Cambria" w:eastAsiaTheme="majorEastAsia" w:hAnsi="Cambria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57115A"/>
    <w:pPr>
      <w:spacing w:before="0" w:after="300" w:line="240" w:lineRule="auto"/>
      <w:contextualSpacing/>
      <w:outlineLvl w:val="0"/>
    </w:pPr>
    <w:rPr>
      <w:rFonts w:ascii="Cambria" w:hAnsi="Cambria" w:cstheme="minorBidi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7115A"/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69C2"/>
    <w:rPr>
      <w:rFonts w:eastAsiaTheme="majorEastAsia" w:cstheme="majorBidi"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9C2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69C2"/>
    <w:rPr>
      <w:rFonts w:eastAsiaTheme="majorEastAsia" w:cstheme="majorBidi"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E71E1"/>
    <w:pPr>
      <w:spacing w:after="120" w:line="320" w:lineRule="exact"/>
    </w:pPr>
    <w:rPr>
      <w:rFonts w:asciiTheme="minorHAnsi" w:hAnsiTheme="minorHAnsi" w:cstheme="minorBidi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E71E1"/>
    <w:rPr>
      <w:szCs w:val="24"/>
    </w:rPr>
  </w:style>
  <w:style w:type="table" w:styleId="TableGrid">
    <w:name w:val="Table Grid"/>
    <w:basedOn w:val="TableNormal"/>
    <w:uiPriority w:val="59"/>
    <w:rsid w:val="00E9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C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6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1C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6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5870C9F4FB54298E0705047451BDD" ma:contentTypeVersion="1" ma:contentTypeDescription="Create a new document." ma:contentTypeScope="" ma:versionID="0a6768a50bd26a2de1f9ee6dbb682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4A33FA-2B8E-4449-B616-E422DD48AFEC}"/>
</file>

<file path=customXml/itemProps2.xml><?xml version="1.0" encoding="utf-8"?>
<ds:datastoreItem xmlns:ds="http://schemas.openxmlformats.org/officeDocument/2006/customXml" ds:itemID="{8239F792-29FD-4736-A9F3-0C84F0B89E8D}"/>
</file>

<file path=customXml/itemProps3.xml><?xml version="1.0" encoding="utf-8"?>
<ds:datastoreItem xmlns:ds="http://schemas.openxmlformats.org/officeDocument/2006/customXml" ds:itemID="{2CC28A72-D9BA-4AD5-AA6A-A38FDDC09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Hilbelink</dc:creator>
  <cp:lastModifiedBy>Scroggins, Karle G</cp:lastModifiedBy>
  <cp:revision>2</cp:revision>
  <dcterms:created xsi:type="dcterms:W3CDTF">2014-04-17T14:18:00Z</dcterms:created>
  <dcterms:modified xsi:type="dcterms:W3CDTF">2014-04-17T14:18:00Z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0x010104007746B344426FF34E9F9132BF10B1DBD8</vt:lpwstr>
  </property>
  <property fmtid="{D5CDD505-2E9C-101B-9397-08002B2CF9AE}" pid="3" name="Order">
    <vt:r8>1300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axCatchAll">
    <vt:lpwstr/>
  </property>
</Properties>
</file>