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A" w:rsidRPr="007364F8" w:rsidRDefault="007364F8" w:rsidP="007364F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364F8">
        <w:rPr>
          <w:rFonts w:asciiTheme="majorHAnsi" w:hAnsiTheme="majorHAnsi"/>
          <w:b/>
          <w:sz w:val="28"/>
          <w:szCs w:val="28"/>
        </w:rPr>
        <w:t>Health Information Technology Workgroup Initiatives</w:t>
      </w:r>
    </w:p>
    <w:p w:rsidR="007364F8" w:rsidRPr="007364F8" w:rsidRDefault="007364F8" w:rsidP="007364F8">
      <w:pPr>
        <w:jc w:val="center"/>
        <w:rPr>
          <w:rFonts w:asciiTheme="majorHAnsi" w:hAnsiTheme="majorHAnsi"/>
          <w:b/>
          <w:sz w:val="28"/>
          <w:szCs w:val="28"/>
        </w:rPr>
      </w:pPr>
      <w:r w:rsidRPr="007364F8">
        <w:rPr>
          <w:rFonts w:asciiTheme="majorHAnsi" w:hAnsiTheme="majorHAnsi"/>
          <w:b/>
          <w:sz w:val="28"/>
          <w:szCs w:val="28"/>
        </w:rPr>
        <w:t>Survey Ranking Results – July 12, 2012</w:t>
      </w:r>
    </w:p>
    <w:p w:rsidR="007364F8" w:rsidRDefault="007364F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368"/>
      </w:tblGrid>
      <w:tr w:rsidR="00037420" w:rsidTr="00037420">
        <w:tc>
          <w:tcPr>
            <w:tcW w:w="828" w:type="dxa"/>
          </w:tcPr>
          <w:p w:rsidR="00037420" w:rsidRDefault="00037420"/>
        </w:tc>
        <w:tc>
          <w:tcPr>
            <w:tcW w:w="7380" w:type="dxa"/>
          </w:tcPr>
          <w:p w:rsidR="00037420" w:rsidRPr="007364F8" w:rsidRDefault="00037420" w:rsidP="007364F8">
            <w:pPr>
              <w:jc w:val="center"/>
              <w:rPr>
                <w:rFonts w:asciiTheme="majorHAnsi" w:hAnsiTheme="majorHAnsi"/>
                <w:b/>
              </w:rPr>
            </w:pPr>
            <w:r w:rsidRPr="007364F8">
              <w:rPr>
                <w:rFonts w:asciiTheme="majorHAnsi" w:hAnsiTheme="majorHAnsi"/>
                <w:b/>
              </w:rPr>
              <w:t>INITIATIVE DESCRIPTION</w:t>
            </w:r>
          </w:p>
        </w:tc>
        <w:tc>
          <w:tcPr>
            <w:tcW w:w="1368" w:type="dxa"/>
          </w:tcPr>
          <w:p w:rsidR="00037420" w:rsidRPr="007364F8" w:rsidRDefault="00037420" w:rsidP="007364F8">
            <w:pPr>
              <w:jc w:val="center"/>
              <w:rPr>
                <w:rFonts w:asciiTheme="majorHAnsi" w:hAnsiTheme="majorHAnsi"/>
                <w:b/>
              </w:rPr>
            </w:pPr>
            <w:r w:rsidRPr="007364F8">
              <w:rPr>
                <w:rFonts w:asciiTheme="majorHAnsi" w:hAnsiTheme="majorHAnsi"/>
                <w:b/>
              </w:rPr>
              <w:t>RANKING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1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Facilitate sharing of health information with approved security and privacy controls.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4.69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2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Facilitate coordination of care by leveraging health information exchange.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4.62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3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Implement and adopt certified Electronic Health Record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4.38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4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Electronic health record adoption of analytics for health information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3.85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5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Establish patient identification security and privacy standards to enhance patient identification accuracy.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3.85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6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Improve health promotion and disease prevention.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3.54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7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Generate data reports to prioritize RHP decision for quality improvement initiative. </w:t>
            </w:r>
          </w:p>
          <w:p w:rsidR="00037420" w:rsidRPr="00037420" w:rsidRDefault="00037420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3.13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8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 xml:space="preserve">Recruit and/or train staff to lead analyses (including data analytics, performance benchmarking and implementation science) of population management and performance improvement methodologies. 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3.0</w:t>
            </w:r>
          </w:p>
        </w:tc>
      </w:tr>
      <w:tr w:rsidR="00037420" w:rsidTr="00037420">
        <w:tc>
          <w:tcPr>
            <w:tcW w:w="82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9</w:t>
            </w:r>
          </w:p>
        </w:tc>
        <w:tc>
          <w:tcPr>
            <w:tcW w:w="7380" w:type="dxa"/>
          </w:tcPr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  <w:r w:rsidRPr="00037420">
              <w:rPr>
                <w:rFonts w:asciiTheme="majorHAnsi" w:hAnsiTheme="majorHAnsi" w:cs="Microsoft Sans Serif"/>
                <w:bCs/>
              </w:rPr>
              <w:t>Capture race, ethnicity and language as self-reported</w:t>
            </w:r>
          </w:p>
          <w:p w:rsidR="00037420" w:rsidRPr="00037420" w:rsidRDefault="00037420" w:rsidP="007364F8">
            <w:pPr>
              <w:rPr>
                <w:rFonts w:asciiTheme="majorHAnsi" w:hAnsiTheme="majorHAnsi" w:cs="Microsoft Sans Serif"/>
                <w:bCs/>
              </w:rPr>
            </w:pPr>
          </w:p>
        </w:tc>
        <w:tc>
          <w:tcPr>
            <w:tcW w:w="1368" w:type="dxa"/>
          </w:tcPr>
          <w:p w:rsidR="00037420" w:rsidRPr="00037420" w:rsidRDefault="00037420" w:rsidP="00037420">
            <w:pPr>
              <w:jc w:val="center"/>
              <w:rPr>
                <w:rFonts w:asciiTheme="majorHAnsi" w:hAnsiTheme="majorHAnsi"/>
              </w:rPr>
            </w:pPr>
            <w:r w:rsidRPr="00037420">
              <w:rPr>
                <w:rFonts w:asciiTheme="majorHAnsi" w:hAnsiTheme="majorHAnsi"/>
              </w:rPr>
              <w:t>2.69</w:t>
            </w:r>
          </w:p>
        </w:tc>
      </w:tr>
    </w:tbl>
    <w:p w:rsidR="007364F8" w:rsidRDefault="007364F8"/>
    <w:sectPr w:rsidR="007364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1" w:rsidRDefault="00E758E1" w:rsidP="00037420">
      <w:pPr>
        <w:spacing w:line="240" w:lineRule="auto"/>
      </w:pPr>
      <w:r>
        <w:separator/>
      </w:r>
    </w:p>
  </w:endnote>
  <w:endnote w:type="continuationSeparator" w:id="0">
    <w:p w:rsidR="00E758E1" w:rsidRDefault="00E758E1" w:rsidP="00037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20" w:rsidRDefault="000374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Survey Ranking of Initiatives – July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5137A" w:rsidRPr="00C5137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37420" w:rsidRPr="00037420" w:rsidRDefault="00037420">
    <w:pPr>
      <w:pStyle w:val="Footer"/>
      <w:rPr>
        <w:rFonts w:asciiTheme="majorHAnsi" w:hAnsiTheme="majorHAnsi"/>
      </w:rPr>
    </w:pPr>
    <w:r w:rsidRPr="00037420">
      <w:rPr>
        <w:rFonts w:asciiTheme="majorHAnsi" w:hAnsiTheme="majorHAnsi"/>
      </w:rPr>
      <w:t>Health Information Technology Workgroup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1" w:rsidRDefault="00E758E1" w:rsidP="00037420">
      <w:pPr>
        <w:spacing w:line="240" w:lineRule="auto"/>
      </w:pPr>
      <w:r>
        <w:separator/>
      </w:r>
    </w:p>
  </w:footnote>
  <w:footnote w:type="continuationSeparator" w:id="0">
    <w:p w:rsidR="00E758E1" w:rsidRDefault="00E758E1" w:rsidP="00037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5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B0157E2"/>
    <w:multiLevelType w:val="hybridMultilevel"/>
    <w:tmpl w:val="71400712"/>
    <w:lvl w:ilvl="0" w:tplc="7FDA76A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8"/>
    <w:rsid w:val="00037420"/>
    <w:rsid w:val="006D1B33"/>
    <w:rsid w:val="007364F8"/>
    <w:rsid w:val="00C5137A"/>
    <w:rsid w:val="00E758E1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6D1B33"/>
    <w:pPr>
      <w:numPr>
        <w:numId w:val="2"/>
      </w:numPr>
      <w:spacing w:after="20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7364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4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20"/>
  </w:style>
  <w:style w:type="paragraph" w:styleId="Footer">
    <w:name w:val="footer"/>
    <w:basedOn w:val="Normal"/>
    <w:link w:val="FooterChar"/>
    <w:uiPriority w:val="99"/>
    <w:unhideWhenUsed/>
    <w:rsid w:val="000374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20"/>
  </w:style>
  <w:style w:type="paragraph" w:styleId="BalloonText">
    <w:name w:val="Balloon Text"/>
    <w:basedOn w:val="Normal"/>
    <w:link w:val="BalloonTextChar"/>
    <w:uiPriority w:val="99"/>
    <w:semiHidden/>
    <w:unhideWhenUsed/>
    <w:rsid w:val="0003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6D1B33"/>
    <w:pPr>
      <w:numPr>
        <w:numId w:val="2"/>
      </w:numPr>
      <w:spacing w:after="20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7364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4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20"/>
  </w:style>
  <w:style w:type="paragraph" w:styleId="Footer">
    <w:name w:val="footer"/>
    <w:basedOn w:val="Normal"/>
    <w:link w:val="FooterChar"/>
    <w:uiPriority w:val="99"/>
    <w:unhideWhenUsed/>
    <w:rsid w:val="000374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20"/>
  </w:style>
  <w:style w:type="paragraph" w:styleId="BalloonText">
    <w:name w:val="Balloon Text"/>
    <w:basedOn w:val="Normal"/>
    <w:link w:val="BalloonTextChar"/>
    <w:uiPriority w:val="99"/>
    <w:semiHidden/>
    <w:unhideWhenUsed/>
    <w:rsid w:val="00037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5870C9F4FB54298E0705047451BDD" ma:contentTypeVersion="1" ma:contentTypeDescription="Create a new document." ma:contentTypeScope="" ma:versionID="0a6768a50bd26a2de1f9ee6dbb682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934A9C-4809-42E6-AAD0-47F2F0106BA9}"/>
</file>

<file path=customXml/itemProps2.xml><?xml version="1.0" encoding="utf-8"?>
<ds:datastoreItem xmlns:ds="http://schemas.openxmlformats.org/officeDocument/2006/customXml" ds:itemID="{BD1F3785-6560-4A28-ACD8-0109FF9A0C5E}"/>
</file>

<file path=customXml/itemProps3.xml><?xml version="1.0" encoding="utf-8"?>
<ds:datastoreItem xmlns:ds="http://schemas.openxmlformats.org/officeDocument/2006/customXml" ds:itemID="{88C200C0-90B9-4902-977D-1C1C3D765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Longley</dc:creator>
  <cp:lastModifiedBy>Scroggins, Karle G</cp:lastModifiedBy>
  <cp:revision>2</cp:revision>
  <dcterms:created xsi:type="dcterms:W3CDTF">2014-04-17T14:34:00Z</dcterms:created>
  <dcterms:modified xsi:type="dcterms:W3CDTF">2014-04-17T14:34:00Z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2200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