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9F" w:rsidRPr="00CD17F5" w:rsidRDefault="00CD17F5" w:rsidP="00CD17F5">
      <w:pPr>
        <w:contextualSpacing/>
        <w:jc w:val="center"/>
        <w:rPr>
          <w:b/>
          <w:sz w:val="28"/>
          <w:szCs w:val="28"/>
        </w:rPr>
      </w:pPr>
      <w:bookmarkStart w:id="0" w:name="_GoBack"/>
      <w:bookmarkEnd w:id="0"/>
      <w:r w:rsidRPr="00CD17F5">
        <w:rPr>
          <w:b/>
          <w:sz w:val="28"/>
          <w:szCs w:val="28"/>
        </w:rPr>
        <w:t>Women’s Health Workgroup Initiatives</w:t>
      </w:r>
    </w:p>
    <w:p w:rsidR="00CD17F5" w:rsidRPr="00CD17F5" w:rsidRDefault="00CD17F5" w:rsidP="00CD17F5">
      <w:pPr>
        <w:spacing w:before="0" w:after="360"/>
        <w:jc w:val="center"/>
        <w:rPr>
          <w:b/>
          <w:sz w:val="28"/>
          <w:szCs w:val="28"/>
        </w:rPr>
      </w:pPr>
      <w:r w:rsidRPr="00CD17F5">
        <w:rPr>
          <w:b/>
          <w:sz w:val="28"/>
          <w:szCs w:val="28"/>
        </w:rPr>
        <w:t>Survey Ranking Results – July 12, 2012</w:t>
      </w:r>
    </w:p>
    <w:tbl>
      <w:tblPr>
        <w:tblStyle w:val="TableGrid"/>
        <w:tblW w:w="9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8"/>
        <w:gridCol w:w="6930"/>
        <w:gridCol w:w="1440"/>
      </w:tblGrid>
      <w:tr w:rsidR="00241A44" w:rsidTr="004D0B56">
        <w:trPr>
          <w:tblHeader/>
        </w:trPr>
        <w:tc>
          <w:tcPr>
            <w:tcW w:w="1008" w:type="dxa"/>
          </w:tcPr>
          <w:p w:rsidR="00241A44" w:rsidRDefault="00241A44"/>
        </w:tc>
        <w:tc>
          <w:tcPr>
            <w:tcW w:w="6930" w:type="dxa"/>
          </w:tcPr>
          <w:p w:rsidR="00241A44" w:rsidRPr="00CD17F5" w:rsidRDefault="00241A44" w:rsidP="00CD17F5">
            <w:pPr>
              <w:jc w:val="center"/>
              <w:rPr>
                <w:rFonts w:asciiTheme="majorHAnsi" w:hAnsiTheme="majorHAnsi"/>
                <w:b/>
                <w:caps/>
              </w:rPr>
            </w:pPr>
            <w:r w:rsidRPr="00CD17F5">
              <w:rPr>
                <w:rFonts w:asciiTheme="majorHAnsi" w:hAnsiTheme="majorHAnsi"/>
                <w:b/>
                <w:caps/>
              </w:rPr>
              <w:t>Initiative</w:t>
            </w:r>
          </w:p>
        </w:tc>
        <w:tc>
          <w:tcPr>
            <w:tcW w:w="1440" w:type="dxa"/>
          </w:tcPr>
          <w:p w:rsidR="00241A44" w:rsidRPr="00CD17F5" w:rsidRDefault="00241A44" w:rsidP="00CD17F5">
            <w:pPr>
              <w:jc w:val="center"/>
              <w:rPr>
                <w:rFonts w:asciiTheme="majorHAnsi" w:hAnsiTheme="majorHAnsi"/>
                <w:b/>
                <w:caps/>
              </w:rPr>
            </w:pPr>
            <w:r w:rsidRPr="00CD17F5">
              <w:rPr>
                <w:rFonts w:asciiTheme="majorHAnsi" w:hAnsiTheme="majorHAnsi"/>
                <w:b/>
                <w:caps/>
              </w:rPr>
              <w:t>Ranking</w:t>
            </w: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1</w:t>
            </w:r>
          </w:p>
        </w:tc>
        <w:tc>
          <w:tcPr>
            <w:tcW w:w="6930" w:type="dxa"/>
          </w:tcPr>
          <w:p w:rsidR="00241A44" w:rsidRPr="00241A44" w:rsidRDefault="00241A44" w:rsidP="00651441">
            <w:pPr>
              <w:spacing w:after="120"/>
              <w:rPr>
                <w:rFonts w:asciiTheme="majorHAnsi" w:hAnsiTheme="majorHAnsi"/>
                <w:sz w:val="22"/>
              </w:rPr>
            </w:pPr>
            <w:r w:rsidRPr="00241A44">
              <w:rPr>
                <w:rFonts w:asciiTheme="majorHAnsi" w:hAnsiTheme="majorHAnsi" w:cs="Microsoft Sans Serif"/>
                <w:bCs/>
                <w:sz w:val="22"/>
              </w:rPr>
              <w:t>Enhance service availability (hours, clinic locations, urgent care, transportation, mobile clinics) to appropriate levels of care</w:t>
            </w:r>
            <w:r w:rsidR="00651441">
              <w:rPr>
                <w:rFonts w:asciiTheme="majorHAnsi" w:hAnsiTheme="majorHAnsi" w:cs="Microsoft Sans Serif"/>
                <w:bCs/>
                <w:sz w:val="22"/>
              </w:rPr>
              <w:t>:</w:t>
            </w:r>
            <w:r w:rsidRPr="00241A44">
              <w:rPr>
                <w:rFonts w:asciiTheme="majorHAnsi" w:hAnsiTheme="majorHAnsi" w:cs="Microsoft Sans Serif"/>
                <w:bCs/>
                <w:sz w:val="22"/>
              </w:rPr>
              <w:t xml:space="preserve"> Create community medical clinics to address women’s health (physical and mental) needs, particularly engaging patients in prenatal care earlier in their pregnancies. Include community health workers to educate patients about being involved in care, coverage opportunities, etc.  Create education campaign to create awareness; provide care coordination; provide prenatal care and medications; provide navigation program; and phone support to check on patients.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4.42</w:t>
            </w:r>
          </w:p>
          <w:p w:rsidR="00241A44" w:rsidRPr="00241A44" w:rsidRDefault="00241A44" w:rsidP="00651441">
            <w:pPr>
              <w:jc w:val="center"/>
              <w:rPr>
                <w:rFonts w:asciiTheme="majorHAnsi" w:hAnsiTheme="majorHAnsi"/>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2</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Provide access to care for women between pregnancies</w:t>
            </w:r>
            <w:r w:rsidR="00651441">
              <w:rPr>
                <w:rFonts w:asciiTheme="majorHAnsi" w:hAnsiTheme="majorHAnsi" w:cs="Microsoft Sans Serif"/>
                <w:bCs/>
                <w:sz w:val="22"/>
              </w:rPr>
              <w:t>:</w:t>
            </w:r>
            <w:r w:rsidRPr="00241A44">
              <w:rPr>
                <w:rFonts w:asciiTheme="majorHAnsi" w:hAnsiTheme="majorHAnsi" w:cs="Microsoft Sans Serif"/>
                <w:bCs/>
                <w:sz w:val="22"/>
              </w:rPr>
              <w:t xml:space="preserve"> Expand clinic infrastructure for comprehensive women's health care, including women with disabilities and low-income women. Identify areas with high volume birth rate and women underserved. Establish clinics and partnerships.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4.25</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3</w:t>
            </w:r>
          </w:p>
        </w:tc>
        <w:tc>
          <w:tcPr>
            <w:tcW w:w="6930" w:type="dxa"/>
          </w:tcPr>
          <w:p w:rsidR="00241A44" w:rsidRPr="00241A44" w:rsidRDefault="00241A44" w:rsidP="00651441">
            <w:pPr>
              <w:spacing w:after="120"/>
              <w:rPr>
                <w:rFonts w:asciiTheme="majorHAnsi" w:hAnsiTheme="majorHAnsi"/>
                <w:sz w:val="22"/>
              </w:rPr>
            </w:pPr>
            <w:r w:rsidRPr="00241A44">
              <w:rPr>
                <w:rFonts w:asciiTheme="majorHAnsi" w:hAnsiTheme="majorHAnsi" w:cs="Microsoft Sans Serif"/>
                <w:bCs/>
                <w:sz w:val="22"/>
              </w:rPr>
              <w:t>Increase access to contraception</w:t>
            </w:r>
            <w:r w:rsidR="00651441">
              <w:rPr>
                <w:rFonts w:asciiTheme="majorHAnsi" w:hAnsiTheme="majorHAnsi" w:cs="Microsoft Sans Serif"/>
                <w:bCs/>
                <w:sz w:val="22"/>
              </w:rPr>
              <w:t>:</w:t>
            </w:r>
            <w:r w:rsidRPr="00241A44">
              <w:rPr>
                <w:rFonts w:asciiTheme="majorHAnsi" w:hAnsiTheme="majorHAnsi" w:cs="Microsoft Sans Serif"/>
                <w:bCs/>
                <w:sz w:val="22"/>
              </w:rPr>
              <w:t xml:space="preserve"> Increase access to long-acting contraception; decrease unwanted pregnancy; make more convenient for patients (less need for visits). Need social work, provider education and provider training.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4.17</w:t>
            </w:r>
          </w:p>
          <w:p w:rsidR="00241A44" w:rsidRPr="00241A44" w:rsidRDefault="00241A44" w:rsidP="00651441">
            <w:pPr>
              <w:jc w:val="center"/>
              <w:rPr>
                <w:rFonts w:asciiTheme="majorHAnsi" w:hAnsiTheme="majorHAnsi"/>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4</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Implement a program to increase early enrollment in prenatal care</w:t>
            </w:r>
            <w:r w:rsidR="00651441">
              <w:rPr>
                <w:rFonts w:asciiTheme="majorHAnsi" w:hAnsiTheme="majorHAnsi" w:cs="Microsoft Sans Serif"/>
                <w:bCs/>
                <w:sz w:val="22"/>
              </w:rPr>
              <w:t>:</w:t>
            </w:r>
            <w:r w:rsidRPr="00241A44">
              <w:rPr>
                <w:rFonts w:asciiTheme="majorHAnsi" w:hAnsiTheme="majorHAnsi" w:cs="Microsoft Sans Serif"/>
                <w:bCs/>
                <w:sz w:val="22"/>
              </w:rPr>
              <w:t xml:space="preserve"> Target neighborhoods without access to first trimester care (Sunnyside, 5th ward, Settegast, Spring Branch); target populations with high rate of teen births.  Develop an evidence based model for bringing patients into systems of care.  Provide education about the importance of getting care early in pregnancy.  Utilize marketing specialists; subject matter experts; community health workers and navigators.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4.17</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5</w:t>
            </w:r>
          </w:p>
        </w:tc>
        <w:tc>
          <w:tcPr>
            <w:tcW w:w="6930" w:type="dxa"/>
          </w:tcPr>
          <w:p w:rsidR="00241A44" w:rsidRPr="00241A44" w:rsidRDefault="00241A44" w:rsidP="00651441">
            <w:pPr>
              <w:spacing w:after="120"/>
              <w:rPr>
                <w:rFonts w:asciiTheme="majorHAnsi" w:hAnsiTheme="majorHAnsi"/>
                <w:sz w:val="22"/>
              </w:rPr>
            </w:pPr>
            <w:r w:rsidRPr="00241A44">
              <w:rPr>
                <w:rFonts w:asciiTheme="majorHAnsi" w:hAnsiTheme="majorHAnsi" w:cs="Microsoft Sans Serif"/>
                <w:bCs/>
                <w:sz w:val="22"/>
              </w:rPr>
              <w:t>Expand teen pregnancy prevention program</w:t>
            </w:r>
            <w:r w:rsidR="00651441">
              <w:rPr>
                <w:rFonts w:asciiTheme="majorHAnsi" w:hAnsiTheme="majorHAnsi" w:cs="Microsoft Sans Serif"/>
                <w:bCs/>
                <w:sz w:val="22"/>
              </w:rPr>
              <w:t>:</w:t>
            </w:r>
            <w:r w:rsidRPr="00241A44">
              <w:rPr>
                <w:rFonts w:asciiTheme="majorHAnsi" w:hAnsiTheme="majorHAnsi" w:cs="Microsoft Sans Serif"/>
                <w:bCs/>
                <w:sz w:val="22"/>
              </w:rPr>
              <w:t xml:space="preserve">  Decrease teen pregnancy by identifying education and prevention programs and opportunities.  Utilize community based safety net providers and Independent School Districts.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4.00</w:t>
            </w:r>
          </w:p>
          <w:p w:rsidR="00241A44" w:rsidRPr="00241A44" w:rsidRDefault="00241A44" w:rsidP="00651441">
            <w:pPr>
              <w:jc w:val="center"/>
              <w:rPr>
                <w:rFonts w:asciiTheme="majorHAnsi" w:hAnsiTheme="majorHAnsi"/>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6</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Address the needs of domestic violence victims</w:t>
            </w:r>
            <w:r w:rsidR="00651441">
              <w:rPr>
                <w:rFonts w:asciiTheme="majorHAnsi" w:hAnsiTheme="majorHAnsi" w:cs="Microsoft Sans Serif"/>
                <w:bCs/>
                <w:sz w:val="22"/>
              </w:rPr>
              <w:t>:</w:t>
            </w:r>
            <w:r w:rsidRPr="00241A44">
              <w:rPr>
                <w:rFonts w:asciiTheme="majorHAnsi" w:hAnsiTheme="majorHAnsi" w:cs="Microsoft Sans Serif"/>
                <w:bCs/>
                <w:sz w:val="22"/>
              </w:rPr>
              <w:t xml:space="preserve"> mprove the resource availability to a victim of domestic violence - mental health treatment, training for OB/GYNs, pediatricians, PCPs, increase visibility - website, materials; improve provider training.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4.00</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7</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Develop standard performance measurements</w:t>
            </w:r>
            <w:r w:rsidR="00651441">
              <w:rPr>
                <w:rFonts w:asciiTheme="majorHAnsi" w:hAnsiTheme="majorHAnsi" w:cs="Microsoft Sans Serif"/>
                <w:bCs/>
                <w:sz w:val="22"/>
              </w:rPr>
              <w:t>:</w:t>
            </w:r>
            <w:r w:rsidRPr="00241A44">
              <w:rPr>
                <w:rFonts w:asciiTheme="majorHAnsi" w:hAnsiTheme="majorHAnsi" w:cs="Microsoft Sans Serif"/>
                <w:bCs/>
                <w:sz w:val="22"/>
              </w:rPr>
              <w:t xml:space="preserve">  Providers agree on standard performance measurement standards based on CMS, NQF, TJC </w:t>
            </w:r>
            <w:r w:rsidRPr="00241A44">
              <w:rPr>
                <w:rFonts w:asciiTheme="majorHAnsi" w:hAnsiTheme="majorHAnsi" w:cs="Microsoft Sans Serif"/>
                <w:bCs/>
                <w:sz w:val="22"/>
              </w:rPr>
              <w:lastRenderedPageBreak/>
              <w:t xml:space="preserve">to support data reporting and improve health outcomes.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lastRenderedPageBreak/>
              <w:t>4.00</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lastRenderedPageBreak/>
              <w:t>8</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Develop protocols to reduce elective deliveries prior to 39 weeks</w:t>
            </w:r>
            <w:r w:rsidR="00651441">
              <w:rPr>
                <w:rFonts w:asciiTheme="majorHAnsi" w:hAnsiTheme="majorHAnsi" w:cs="Microsoft Sans Serif"/>
                <w:bCs/>
                <w:sz w:val="22"/>
              </w:rPr>
              <w:t>:</w:t>
            </w:r>
            <w:r w:rsidRPr="00241A44">
              <w:rPr>
                <w:rFonts w:asciiTheme="majorHAnsi" w:hAnsiTheme="majorHAnsi" w:cs="Microsoft Sans Serif"/>
                <w:bCs/>
                <w:sz w:val="22"/>
              </w:rPr>
              <w:t xml:space="preserve">  Reduce elective deliveries that could harm mother and baby; reduce risk, cut cost. Need patient education and increased provider and midwife availability.  Medical community needs to work in collaboration.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3.92</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9</w:t>
            </w:r>
          </w:p>
        </w:tc>
        <w:tc>
          <w:tcPr>
            <w:tcW w:w="6930" w:type="dxa"/>
          </w:tcPr>
          <w:p w:rsidR="00241A44" w:rsidRPr="00241A44" w:rsidRDefault="00241A44" w:rsidP="00651441">
            <w:pPr>
              <w:spacing w:after="120"/>
              <w:rPr>
                <w:rFonts w:asciiTheme="majorHAnsi" w:hAnsiTheme="majorHAnsi"/>
                <w:sz w:val="22"/>
              </w:rPr>
            </w:pPr>
            <w:r w:rsidRPr="00241A44">
              <w:rPr>
                <w:rFonts w:asciiTheme="majorHAnsi" w:hAnsiTheme="majorHAnsi" w:cs="Microsoft Sans Serif"/>
                <w:bCs/>
                <w:sz w:val="22"/>
              </w:rPr>
              <w:t>Implement a maternal mortality review board to identify potentially preventable mortality</w:t>
            </w:r>
            <w:r w:rsidR="00651441">
              <w:rPr>
                <w:rFonts w:asciiTheme="majorHAnsi" w:hAnsiTheme="majorHAnsi" w:cs="Microsoft Sans Serif"/>
                <w:bCs/>
                <w:sz w:val="22"/>
              </w:rPr>
              <w:t>:</w:t>
            </w:r>
            <w:r w:rsidRPr="00241A44">
              <w:rPr>
                <w:rFonts w:asciiTheme="majorHAnsi" w:hAnsiTheme="majorHAnsi" w:cs="Microsoft Sans Serif"/>
                <w:bCs/>
                <w:sz w:val="22"/>
              </w:rPr>
              <w:t xml:space="preserve">  Create statewide maternal mortality review board.  Board would review maternal deaths and recommend strategies to prevent deaths.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3.83</w:t>
            </w:r>
          </w:p>
          <w:p w:rsidR="00241A44" w:rsidRPr="00241A44" w:rsidRDefault="00241A44" w:rsidP="00651441">
            <w:pPr>
              <w:jc w:val="center"/>
              <w:rPr>
                <w:rFonts w:asciiTheme="majorHAnsi" w:hAnsiTheme="majorHAnsi"/>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10</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Increase coordination of care between pediatric and women's health</w:t>
            </w:r>
            <w:r w:rsidR="00651441">
              <w:rPr>
                <w:rFonts w:asciiTheme="majorHAnsi" w:hAnsiTheme="majorHAnsi" w:cs="Microsoft Sans Serif"/>
                <w:bCs/>
                <w:sz w:val="22"/>
              </w:rPr>
              <w:t>:</w:t>
            </w:r>
            <w:r w:rsidRPr="00241A44">
              <w:rPr>
                <w:rFonts w:asciiTheme="majorHAnsi" w:hAnsiTheme="majorHAnsi" w:cs="Microsoft Sans Serif"/>
                <w:bCs/>
                <w:sz w:val="22"/>
              </w:rPr>
              <w:t xml:space="preserve">   Develop programs for FPs,  pediatricians and NAPs to screen and educate new mothers, provide weight management, diabetes education, breast feeding and post partum care.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3.75</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11</w:t>
            </w:r>
          </w:p>
        </w:tc>
        <w:tc>
          <w:tcPr>
            <w:tcW w:w="6930" w:type="dxa"/>
          </w:tcPr>
          <w:p w:rsidR="00241A44" w:rsidRPr="00241A44" w:rsidRDefault="00241A44" w:rsidP="00651441">
            <w:pPr>
              <w:spacing w:after="120"/>
              <w:rPr>
                <w:rFonts w:asciiTheme="majorHAnsi" w:hAnsiTheme="majorHAnsi"/>
                <w:sz w:val="22"/>
              </w:rPr>
            </w:pPr>
            <w:r w:rsidRPr="00241A44">
              <w:rPr>
                <w:rFonts w:asciiTheme="majorHAnsi" w:hAnsiTheme="majorHAnsi" w:cs="Microsoft Sans Serif"/>
                <w:bCs/>
                <w:sz w:val="22"/>
              </w:rPr>
              <w:t>Address lifestyle modification for women with chronic conditions</w:t>
            </w:r>
            <w:r w:rsidR="00651441">
              <w:rPr>
                <w:rFonts w:asciiTheme="majorHAnsi" w:hAnsiTheme="majorHAnsi" w:cs="Microsoft Sans Serif"/>
                <w:bCs/>
                <w:sz w:val="22"/>
              </w:rPr>
              <w:t>:</w:t>
            </w:r>
            <w:r w:rsidRPr="00241A44">
              <w:rPr>
                <w:rFonts w:asciiTheme="majorHAnsi" w:hAnsiTheme="majorHAnsi" w:cs="Microsoft Sans Serif"/>
                <w:bCs/>
                <w:sz w:val="22"/>
              </w:rPr>
              <w:t xml:space="preserve">  Target women with diabetes; increase number who engage in meaningful exercise and other healthy behaviors.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3.67</w:t>
            </w:r>
          </w:p>
          <w:p w:rsidR="00241A44" w:rsidRPr="00241A44" w:rsidRDefault="00241A44" w:rsidP="00651441">
            <w:pPr>
              <w:jc w:val="center"/>
              <w:rPr>
                <w:rFonts w:asciiTheme="majorHAnsi" w:hAnsiTheme="majorHAnsi"/>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12</w:t>
            </w:r>
          </w:p>
        </w:tc>
        <w:tc>
          <w:tcPr>
            <w:tcW w:w="6930" w:type="dxa"/>
          </w:tcPr>
          <w:p w:rsidR="00241A44" w:rsidRPr="00241A44" w:rsidRDefault="00241A44" w:rsidP="00651441">
            <w:pPr>
              <w:spacing w:after="120"/>
              <w:rPr>
                <w:rFonts w:asciiTheme="majorHAnsi" w:hAnsiTheme="majorHAnsi"/>
                <w:sz w:val="22"/>
              </w:rPr>
            </w:pPr>
            <w:r w:rsidRPr="00241A44">
              <w:rPr>
                <w:rFonts w:asciiTheme="majorHAnsi" w:hAnsiTheme="majorHAnsi" w:cs="Microsoft Sans Serif"/>
                <w:bCs/>
                <w:sz w:val="22"/>
              </w:rPr>
              <w:t>Develop data reports to measure women's health/birth outcomes</w:t>
            </w:r>
            <w:r w:rsidR="00651441">
              <w:rPr>
                <w:rFonts w:asciiTheme="majorHAnsi" w:hAnsiTheme="majorHAnsi" w:cs="Microsoft Sans Serif"/>
                <w:bCs/>
                <w:sz w:val="22"/>
              </w:rPr>
              <w:t>:</w:t>
            </w:r>
            <w:r w:rsidRPr="00241A44">
              <w:rPr>
                <w:rFonts w:asciiTheme="majorHAnsi" w:hAnsiTheme="majorHAnsi" w:cs="Microsoft Sans Serif"/>
                <w:bCs/>
                <w:sz w:val="22"/>
              </w:rPr>
              <w:t xml:space="preserve">  Create program to measure preterm births, low birth weight babies and other birth outcomes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3.58</w:t>
            </w:r>
          </w:p>
          <w:p w:rsidR="00241A44" w:rsidRPr="00241A44" w:rsidRDefault="00241A44" w:rsidP="00651441">
            <w:pPr>
              <w:jc w:val="center"/>
              <w:rPr>
                <w:rFonts w:asciiTheme="majorHAnsi" w:hAnsiTheme="majorHAnsi"/>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13</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"Identify baseline rate of exclusive breast feeding during newborn hospitalization</w:t>
            </w:r>
            <w:r w:rsidR="00651441">
              <w:rPr>
                <w:rFonts w:asciiTheme="majorHAnsi" w:hAnsiTheme="majorHAnsi" w:cs="Microsoft Sans Serif"/>
                <w:bCs/>
                <w:sz w:val="22"/>
              </w:rPr>
              <w:t>:</w:t>
            </w:r>
            <w:r w:rsidRPr="00241A44">
              <w:rPr>
                <w:rFonts w:asciiTheme="majorHAnsi" w:hAnsiTheme="majorHAnsi" w:cs="Microsoft Sans Serif"/>
                <w:bCs/>
                <w:sz w:val="22"/>
              </w:rPr>
              <w:t xml:space="preserve"> Select and implement evidence-based strategy to enhance breast feeding."  Use technology (e.g., Face time) to increase lactation support and continued education.  Engage employers and campaigns to educate; create incentives to make breast feeding popular.  Use media campaign and non-traditional collaborators (e.g., Victoria’s Secret).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3.58</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14</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Develop regional plan to identify provider capacity and services</w:t>
            </w:r>
            <w:r w:rsidR="00651441">
              <w:rPr>
                <w:rFonts w:asciiTheme="majorHAnsi" w:hAnsiTheme="majorHAnsi" w:cs="Microsoft Sans Serif"/>
                <w:bCs/>
                <w:sz w:val="22"/>
              </w:rPr>
              <w:t>:</w:t>
            </w:r>
            <w:r w:rsidRPr="00241A44">
              <w:rPr>
                <w:rFonts w:asciiTheme="majorHAnsi" w:hAnsiTheme="majorHAnsi" w:cs="Microsoft Sans Serif"/>
                <w:bCs/>
                <w:sz w:val="22"/>
              </w:rPr>
              <w:t xml:space="preserve">  Identify location of providers and survey to identify services provided.  Identify gaps in services/provider capacity.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3.58</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15</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Expand access to evidence based parenting classes</w:t>
            </w:r>
            <w:r w:rsidR="00651441">
              <w:rPr>
                <w:rFonts w:asciiTheme="majorHAnsi" w:hAnsiTheme="majorHAnsi" w:cs="Microsoft Sans Serif"/>
                <w:bCs/>
                <w:sz w:val="22"/>
              </w:rPr>
              <w:t>:</w:t>
            </w:r>
            <w:r w:rsidRPr="00241A44">
              <w:rPr>
                <w:rFonts w:asciiTheme="majorHAnsi" w:hAnsiTheme="majorHAnsi" w:cs="Microsoft Sans Serif"/>
                <w:bCs/>
                <w:sz w:val="22"/>
              </w:rPr>
              <w:t xml:space="preserve"> Expand evidence based parenting classes   Identify parenting classes and expand services to target population.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3.58</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16</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Implement a prenatal navigation system (out of ED)</w:t>
            </w:r>
            <w:r w:rsidR="00651441">
              <w:rPr>
                <w:rFonts w:asciiTheme="majorHAnsi" w:hAnsiTheme="majorHAnsi" w:cs="Microsoft Sans Serif"/>
                <w:bCs/>
                <w:sz w:val="22"/>
              </w:rPr>
              <w:t>:</w:t>
            </w:r>
            <w:r w:rsidRPr="00241A44">
              <w:rPr>
                <w:rFonts w:asciiTheme="majorHAnsi" w:hAnsiTheme="majorHAnsi" w:cs="Microsoft Sans Serif"/>
                <w:bCs/>
                <w:sz w:val="22"/>
              </w:rPr>
              <w:t xml:space="preserve"> Implement an “every woman, every time” program (recommended well-woman care).  Implement an “every woman, every time” program. Women presenting to clinics offered free pregnancy tests and linked to prenatal, well-woman family planning in their communities.  Women with negative </w:t>
            </w:r>
            <w:r w:rsidRPr="00241A44">
              <w:rPr>
                <w:rFonts w:asciiTheme="majorHAnsi" w:hAnsiTheme="majorHAnsi" w:cs="Microsoft Sans Serif"/>
                <w:bCs/>
                <w:sz w:val="22"/>
              </w:rPr>
              <w:lastRenderedPageBreak/>
              <w:t xml:space="preserve">tests are offered well-woman care.  Areas of high need include Sunnyside, 5th ward Settegast, Spring Branch; also in community where women are insured but not seeking care.  Create vertically integrated system of care – requires salary support for navigators, providers, facilities and medical care.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lastRenderedPageBreak/>
              <w:t>3.50</w:t>
            </w:r>
          </w:p>
          <w:p w:rsidR="00241A44" w:rsidRPr="00241A44" w:rsidRDefault="00241A44" w:rsidP="00651441">
            <w:pPr>
              <w:jc w:val="center"/>
              <w:rPr>
                <w:rFonts w:asciiTheme="majorHAnsi" w:hAnsiTheme="majorHAnsi" w:cs="Microsoft Sans Serif"/>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lastRenderedPageBreak/>
              <w:t>17</w:t>
            </w:r>
          </w:p>
        </w:tc>
        <w:tc>
          <w:tcPr>
            <w:tcW w:w="6930" w:type="dxa"/>
          </w:tcPr>
          <w:p w:rsidR="00241A44" w:rsidRPr="00241A44" w:rsidRDefault="00241A44" w:rsidP="00651441">
            <w:pPr>
              <w:spacing w:after="120"/>
              <w:rPr>
                <w:rFonts w:asciiTheme="majorHAnsi" w:hAnsiTheme="majorHAnsi"/>
                <w:sz w:val="22"/>
              </w:rPr>
            </w:pPr>
            <w:r w:rsidRPr="00241A44">
              <w:rPr>
                <w:rFonts w:asciiTheme="majorHAnsi" w:hAnsiTheme="majorHAnsi" w:cs="Microsoft Sans Serif"/>
                <w:bCs/>
                <w:sz w:val="22"/>
              </w:rPr>
              <w:t>Access to mammogram screening and well woman exams (all screenings for women)</w:t>
            </w:r>
            <w:r w:rsidR="00651441">
              <w:rPr>
                <w:rFonts w:asciiTheme="majorHAnsi" w:hAnsiTheme="majorHAnsi" w:cs="Microsoft Sans Serif"/>
                <w:bCs/>
                <w:sz w:val="22"/>
              </w:rPr>
              <w:t>:</w:t>
            </w:r>
            <w:r w:rsidRPr="00241A44">
              <w:rPr>
                <w:rFonts w:asciiTheme="majorHAnsi" w:hAnsiTheme="majorHAnsi" w:cs="Microsoft Sans Serif"/>
                <w:bCs/>
                <w:sz w:val="22"/>
              </w:rPr>
              <w:t xml:space="preserve"> Implement “every woman, every time” program.  Implement an “every woman, every time” program. Women presenting to clinics linked to well-woman care in their communities.  Areas of high need include Sunnyside, 5th ward Settegast, Spring Branch; also in community where women are insured but not seeking care.  Create vertically integrated system of care – requires salary support for navigators, providers, facilities and medical care.  Use navigators to recruit/ refer patients; need mammography facilities.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3.42</w:t>
            </w:r>
          </w:p>
          <w:p w:rsidR="00241A44" w:rsidRPr="00241A44" w:rsidRDefault="00241A44" w:rsidP="00651441">
            <w:pPr>
              <w:jc w:val="center"/>
              <w:rPr>
                <w:rFonts w:asciiTheme="majorHAnsi" w:hAnsiTheme="majorHAnsi"/>
                <w:sz w:val="22"/>
              </w:rPr>
            </w:pPr>
          </w:p>
        </w:tc>
      </w:tr>
      <w:tr w:rsidR="00241A44" w:rsidTr="00651441">
        <w:tc>
          <w:tcPr>
            <w:tcW w:w="1008" w:type="dxa"/>
          </w:tcPr>
          <w:p w:rsidR="00241A44" w:rsidRPr="00241A44" w:rsidRDefault="00241A44" w:rsidP="00241A44">
            <w:pPr>
              <w:rPr>
                <w:rFonts w:asciiTheme="majorHAnsi" w:hAnsiTheme="majorHAnsi" w:cs="Microsoft Sans Serif"/>
                <w:bCs/>
                <w:sz w:val="22"/>
              </w:rPr>
            </w:pPr>
            <w:r>
              <w:rPr>
                <w:rFonts w:asciiTheme="majorHAnsi" w:hAnsiTheme="majorHAnsi" w:cs="Microsoft Sans Serif"/>
                <w:bCs/>
                <w:sz w:val="22"/>
              </w:rPr>
              <w:t>18</w:t>
            </w:r>
          </w:p>
        </w:tc>
        <w:tc>
          <w:tcPr>
            <w:tcW w:w="6930" w:type="dxa"/>
          </w:tcPr>
          <w:p w:rsidR="00241A44" w:rsidRPr="00241A44" w:rsidRDefault="00241A44" w:rsidP="00651441">
            <w:pPr>
              <w:spacing w:after="120"/>
              <w:rPr>
                <w:rFonts w:asciiTheme="majorHAnsi" w:hAnsiTheme="majorHAnsi" w:cs="Microsoft Sans Serif"/>
                <w:bCs/>
                <w:sz w:val="22"/>
              </w:rPr>
            </w:pPr>
            <w:r w:rsidRPr="00241A44">
              <w:rPr>
                <w:rFonts w:asciiTheme="majorHAnsi" w:hAnsiTheme="majorHAnsi" w:cs="Microsoft Sans Serif"/>
                <w:bCs/>
                <w:sz w:val="22"/>
              </w:rPr>
              <w:t>Increase care for women with disabilities</w:t>
            </w:r>
            <w:r w:rsidR="00651441">
              <w:rPr>
                <w:rFonts w:asciiTheme="majorHAnsi" w:hAnsiTheme="majorHAnsi" w:cs="Microsoft Sans Serif"/>
                <w:bCs/>
                <w:sz w:val="22"/>
              </w:rPr>
              <w:t>:</w:t>
            </w:r>
            <w:r w:rsidRPr="00241A44">
              <w:rPr>
                <w:rFonts w:asciiTheme="majorHAnsi" w:hAnsiTheme="majorHAnsi" w:cs="Microsoft Sans Serif"/>
                <w:bCs/>
                <w:sz w:val="22"/>
              </w:rPr>
              <w:t xml:space="preserve">  Increase number of providers that treat women health issues for women with disabilities. </w:t>
            </w:r>
          </w:p>
        </w:tc>
        <w:tc>
          <w:tcPr>
            <w:tcW w:w="1440" w:type="dxa"/>
          </w:tcPr>
          <w:p w:rsidR="00241A44" w:rsidRPr="00241A44" w:rsidRDefault="00241A44" w:rsidP="00651441">
            <w:pPr>
              <w:jc w:val="center"/>
              <w:rPr>
                <w:rFonts w:asciiTheme="majorHAnsi" w:hAnsiTheme="majorHAnsi" w:cs="Microsoft Sans Serif"/>
                <w:sz w:val="22"/>
              </w:rPr>
            </w:pPr>
            <w:r w:rsidRPr="00241A44">
              <w:rPr>
                <w:rFonts w:asciiTheme="majorHAnsi" w:hAnsiTheme="majorHAnsi" w:cs="Microsoft Sans Serif"/>
                <w:sz w:val="22"/>
              </w:rPr>
              <w:t>3.42</w:t>
            </w:r>
          </w:p>
        </w:tc>
      </w:tr>
    </w:tbl>
    <w:p w:rsidR="00E74A6F" w:rsidRDefault="00E74A6F"/>
    <w:sectPr w:rsidR="00E74A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D1" w:rsidRDefault="007000D1" w:rsidP="00CD17F5">
      <w:pPr>
        <w:spacing w:before="0" w:after="0" w:line="240" w:lineRule="auto"/>
      </w:pPr>
      <w:r>
        <w:separator/>
      </w:r>
    </w:p>
  </w:endnote>
  <w:endnote w:type="continuationSeparator" w:id="0">
    <w:p w:rsidR="007000D1" w:rsidRDefault="007000D1" w:rsidP="00CD17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F5" w:rsidRDefault="00CD17F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Survey Rankings of Initiatives – July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51D2F" w:rsidRPr="00151D2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D17F5" w:rsidRDefault="00CD17F5">
    <w:pPr>
      <w:pStyle w:val="Footer"/>
    </w:pPr>
    <w:r>
      <w:t>Women’s Health Workgroup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D1" w:rsidRDefault="007000D1" w:rsidP="00CD17F5">
      <w:pPr>
        <w:spacing w:before="0" w:after="0" w:line="240" w:lineRule="auto"/>
      </w:pPr>
      <w:r>
        <w:separator/>
      </w:r>
    </w:p>
  </w:footnote>
  <w:footnote w:type="continuationSeparator" w:id="0">
    <w:p w:rsidR="007000D1" w:rsidRDefault="007000D1" w:rsidP="00CD17F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44"/>
    <w:rsid w:val="00151D2F"/>
    <w:rsid w:val="00241A44"/>
    <w:rsid w:val="004669C2"/>
    <w:rsid w:val="004D0B56"/>
    <w:rsid w:val="004E71E1"/>
    <w:rsid w:val="0057115A"/>
    <w:rsid w:val="00651441"/>
    <w:rsid w:val="007000D1"/>
    <w:rsid w:val="0084471B"/>
    <w:rsid w:val="00A664A6"/>
    <w:rsid w:val="00CC26B0"/>
    <w:rsid w:val="00CD17F5"/>
    <w:rsid w:val="00E7479F"/>
    <w:rsid w:val="00E7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5A"/>
    <w:pPr>
      <w:spacing w:before="120"/>
    </w:pPr>
    <w:rPr>
      <w:rFonts w:ascii="Times New Roman" w:hAnsi="Times New Roman" w:cs="Times New Roman"/>
      <w:sz w:val="24"/>
    </w:rPr>
  </w:style>
  <w:style w:type="paragraph" w:styleId="Heading1">
    <w:name w:val="heading 1"/>
    <w:basedOn w:val="Normal"/>
    <w:next w:val="Normal"/>
    <w:link w:val="Heading1Char"/>
    <w:uiPriority w:val="9"/>
    <w:qFormat/>
    <w:rsid w:val="004669C2"/>
    <w:pPr>
      <w:keepNext/>
      <w:keepLines/>
      <w:pageBreakBefore/>
      <w:spacing w:before="480" w:after="12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669C2"/>
    <w:pPr>
      <w:keepNext/>
      <w:keepLines/>
      <w:spacing w:before="240" w:after="120"/>
      <w:outlineLvl w:val="1"/>
    </w:pPr>
    <w:rPr>
      <w:rFonts w:asciiTheme="minorHAnsi" w:eastAsiaTheme="majorEastAsia" w:hAnsiTheme="minorHAnsi" w:cstheme="majorBidi"/>
      <w:bCs/>
      <w:color w:val="4F81BD" w:themeColor="accent1"/>
      <w:sz w:val="28"/>
      <w:szCs w:val="26"/>
    </w:rPr>
  </w:style>
  <w:style w:type="paragraph" w:styleId="Heading3">
    <w:name w:val="heading 3"/>
    <w:basedOn w:val="Normal"/>
    <w:next w:val="Normal"/>
    <w:link w:val="Heading3Char"/>
    <w:uiPriority w:val="9"/>
    <w:unhideWhenUsed/>
    <w:qFormat/>
    <w:rsid w:val="004669C2"/>
    <w:pPr>
      <w:keepNext/>
      <w:keepLines/>
      <w:spacing w:before="240" w:after="12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uiPriority w:val="9"/>
    <w:unhideWhenUsed/>
    <w:qFormat/>
    <w:rsid w:val="004669C2"/>
    <w:pPr>
      <w:keepNext/>
      <w:keepLines/>
      <w:spacing w:before="240" w:after="120"/>
      <w:outlineLvl w:val="3"/>
    </w:pPr>
    <w:rPr>
      <w:rFonts w:asciiTheme="minorHAnsi" w:eastAsiaTheme="majorEastAsia" w:hAnsiTheme="minorHAnsi"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4669C2"/>
    <w:pPr>
      <w:spacing w:before="0" w:after="40" w:line="240" w:lineRule="auto"/>
    </w:pPr>
    <w:rPr>
      <w:rFonts w:ascii="Calibri" w:eastAsia="Times New Roman" w:hAnsi="Calibri" w:cstheme="minorBidi"/>
      <w:sz w:val="18"/>
      <w:lang w:val="x-none" w:eastAsia="x-none"/>
    </w:rPr>
  </w:style>
  <w:style w:type="character" w:customStyle="1" w:styleId="FootnoteTextChar">
    <w:name w:val="Footnote Text Char"/>
    <w:basedOn w:val="DefaultParagraphFont"/>
    <w:link w:val="FootnoteText"/>
    <w:uiPriority w:val="99"/>
    <w:rsid w:val="004669C2"/>
    <w:rPr>
      <w:rFonts w:ascii="Calibri" w:eastAsia="Times New Roman" w:hAnsi="Calibri"/>
      <w:sz w:val="18"/>
      <w:lang w:val="x-none" w:eastAsia="x-none"/>
    </w:rPr>
  </w:style>
  <w:style w:type="character" w:customStyle="1" w:styleId="Heading1Char">
    <w:name w:val="Heading 1 Char"/>
    <w:basedOn w:val="DefaultParagraphFont"/>
    <w:link w:val="Heading1"/>
    <w:uiPriority w:val="9"/>
    <w:rsid w:val="004669C2"/>
    <w:rPr>
      <w:rFonts w:ascii="Cambria" w:eastAsiaTheme="majorEastAsia" w:hAnsi="Cambria" w:cstheme="majorBidi"/>
      <w:b/>
      <w:bCs/>
      <w:color w:val="365F91" w:themeColor="accent1" w:themeShade="BF"/>
      <w:sz w:val="32"/>
      <w:szCs w:val="28"/>
    </w:rPr>
  </w:style>
  <w:style w:type="paragraph" w:styleId="Title">
    <w:name w:val="Title"/>
    <w:basedOn w:val="Normal"/>
    <w:next w:val="Normal"/>
    <w:link w:val="TitleChar"/>
    <w:uiPriority w:val="99"/>
    <w:qFormat/>
    <w:rsid w:val="0057115A"/>
    <w:pPr>
      <w:spacing w:before="0" w:after="300" w:line="240" w:lineRule="auto"/>
      <w:contextualSpacing/>
      <w:outlineLvl w:val="0"/>
    </w:pPr>
    <w:rPr>
      <w:rFonts w:ascii="Cambria" w:hAnsi="Cambria" w:cstheme="minorBidi"/>
      <w:color w:val="17365D"/>
      <w:spacing w:val="5"/>
      <w:kern w:val="28"/>
      <w:sz w:val="44"/>
      <w:szCs w:val="52"/>
    </w:rPr>
  </w:style>
  <w:style w:type="character" w:customStyle="1" w:styleId="TitleChar">
    <w:name w:val="Title Char"/>
    <w:basedOn w:val="DefaultParagraphFont"/>
    <w:link w:val="Title"/>
    <w:uiPriority w:val="99"/>
    <w:rsid w:val="0057115A"/>
    <w:rPr>
      <w:rFonts w:ascii="Cambria" w:hAnsi="Cambria"/>
      <w:color w:val="17365D"/>
      <w:spacing w:val="5"/>
      <w:kern w:val="28"/>
      <w:sz w:val="44"/>
      <w:szCs w:val="52"/>
    </w:rPr>
  </w:style>
  <w:style w:type="character" w:customStyle="1" w:styleId="Heading2Char">
    <w:name w:val="Heading 2 Char"/>
    <w:basedOn w:val="DefaultParagraphFont"/>
    <w:link w:val="Heading2"/>
    <w:uiPriority w:val="9"/>
    <w:rsid w:val="004669C2"/>
    <w:rPr>
      <w:rFonts w:eastAsiaTheme="majorEastAsia" w:cstheme="majorBidi"/>
      <w:bCs/>
      <w:color w:val="4F81BD" w:themeColor="accent1"/>
      <w:sz w:val="28"/>
      <w:szCs w:val="26"/>
    </w:rPr>
  </w:style>
  <w:style w:type="character" w:customStyle="1" w:styleId="Heading3Char">
    <w:name w:val="Heading 3 Char"/>
    <w:basedOn w:val="DefaultParagraphFont"/>
    <w:link w:val="Heading3"/>
    <w:uiPriority w:val="9"/>
    <w:rsid w:val="004669C2"/>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4669C2"/>
    <w:rPr>
      <w:rFonts w:eastAsiaTheme="majorEastAsia" w:cstheme="majorBidi"/>
      <w:bCs/>
      <w:i/>
      <w:iCs/>
      <w:color w:val="4F81BD" w:themeColor="accent1"/>
    </w:rPr>
  </w:style>
  <w:style w:type="paragraph" w:styleId="BodyText">
    <w:name w:val="Body Text"/>
    <w:basedOn w:val="Normal"/>
    <w:link w:val="BodyTextChar"/>
    <w:rsid w:val="004E71E1"/>
    <w:pPr>
      <w:spacing w:after="120" w:line="320" w:lineRule="exact"/>
    </w:pPr>
    <w:rPr>
      <w:rFonts w:asciiTheme="minorHAnsi" w:hAnsiTheme="minorHAnsi" w:cstheme="minorBidi"/>
      <w:sz w:val="22"/>
      <w:szCs w:val="24"/>
    </w:rPr>
  </w:style>
  <w:style w:type="character" w:customStyle="1" w:styleId="BodyTextChar">
    <w:name w:val="Body Text Char"/>
    <w:basedOn w:val="DefaultParagraphFont"/>
    <w:link w:val="BodyText"/>
    <w:rsid w:val="004E71E1"/>
    <w:rPr>
      <w:szCs w:val="24"/>
    </w:rPr>
  </w:style>
  <w:style w:type="table" w:styleId="TableGrid">
    <w:name w:val="Table Grid"/>
    <w:basedOn w:val="TableNormal"/>
    <w:uiPriority w:val="59"/>
    <w:rsid w:val="00241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17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D17F5"/>
    <w:rPr>
      <w:rFonts w:ascii="Times New Roman" w:hAnsi="Times New Roman" w:cs="Times New Roman"/>
      <w:sz w:val="24"/>
    </w:rPr>
  </w:style>
  <w:style w:type="paragraph" w:styleId="Footer">
    <w:name w:val="footer"/>
    <w:basedOn w:val="Normal"/>
    <w:link w:val="FooterChar"/>
    <w:uiPriority w:val="99"/>
    <w:unhideWhenUsed/>
    <w:rsid w:val="00CD17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D17F5"/>
    <w:rPr>
      <w:rFonts w:ascii="Times New Roman" w:hAnsi="Times New Roman" w:cs="Times New Roman"/>
      <w:sz w:val="24"/>
    </w:rPr>
  </w:style>
  <w:style w:type="paragraph" w:styleId="BalloonText">
    <w:name w:val="Balloon Text"/>
    <w:basedOn w:val="Normal"/>
    <w:link w:val="BalloonTextChar"/>
    <w:uiPriority w:val="99"/>
    <w:semiHidden/>
    <w:unhideWhenUsed/>
    <w:rsid w:val="00CD17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5A"/>
    <w:pPr>
      <w:spacing w:before="120"/>
    </w:pPr>
    <w:rPr>
      <w:rFonts w:ascii="Times New Roman" w:hAnsi="Times New Roman" w:cs="Times New Roman"/>
      <w:sz w:val="24"/>
    </w:rPr>
  </w:style>
  <w:style w:type="paragraph" w:styleId="Heading1">
    <w:name w:val="heading 1"/>
    <w:basedOn w:val="Normal"/>
    <w:next w:val="Normal"/>
    <w:link w:val="Heading1Char"/>
    <w:uiPriority w:val="9"/>
    <w:qFormat/>
    <w:rsid w:val="004669C2"/>
    <w:pPr>
      <w:keepNext/>
      <w:keepLines/>
      <w:pageBreakBefore/>
      <w:spacing w:before="480" w:after="12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669C2"/>
    <w:pPr>
      <w:keepNext/>
      <w:keepLines/>
      <w:spacing w:before="240" w:after="120"/>
      <w:outlineLvl w:val="1"/>
    </w:pPr>
    <w:rPr>
      <w:rFonts w:asciiTheme="minorHAnsi" w:eastAsiaTheme="majorEastAsia" w:hAnsiTheme="minorHAnsi" w:cstheme="majorBidi"/>
      <w:bCs/>
      <w:color w:val="4F81BD" w:themeColor="accent1"/>
      <w:sz w:val="28"/>
      <w:szCs w:val="26"/>
    </w:rPr>
  </w:style>
  <w:style w:type="paragraph" w:styleId="Heading3">
    <w:name w:val="heading 3"/>
    <w:basedOn w:val="Normal"/>
    <w:next w:val="Normal"/>
    <w:link w:val="Heading3Char"/>
    <w:uiPriority w:val="9"/>
    <w:unhideWhenUsed/>
    <w:qFormat/>
    <w:rsid w:val="004669C2"/>
    <w:pPr>
      <w:keepNext/>
      <w:keepLines/>
      <w:spacing w:before="240" w:after="12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uiPriority w:val="9"/>
    <w:unhideWhenUsed/>
    <w:qFormat/>
    <w:rsid w:val="004669C2"/>
    <w:pPr>
      <w:keepNext/>
      <w:keepLines/>
      <w:spacing w:before="240" w:after="120"/>
      <w:outlineLvl w:val="3"/>
    </w:pPr>
    <w:rPr>
      <w:rFonts w:asciiTheme="minorHAnsi" w:eastAsiaTheme="majorEastAsia" w:hAnsiTheme="minorHAnsi"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4669C2"/>
    <w:pPr>
      <w:spacing w:before="0" w:after="40" w:line="240" w:lineRule="auto"/>
    </w:pPr>
    <w:rPr>
      <w:rFonts w:ascii="Calibri" w:eastAsia="Times New Roman" w:hAnsi="Calibri" w:cstheme="minorBidi"/>
      <w:sz w:val="18"/>
      <w:lang w:val="x-none" w:eastAsia="x-none"/>
    </w:rPr>
  </w:style>
  <w:style w:type="character" w:customStyle="1" w:styleId="FootnoteTextChar">
    <w:name w:val="Footnote Text Char"/>
    <w:basedOn w:val="DefaultParagraphFont"/>
    <w:link w:val="FootnoteText"/>
    <w:uiPriority w:val="99"/>
    <w:rsid w:val="004669C2"/>
    <w:rPr>
      <w:rFonts w:ascii="Calibri" w:eastAsia="Times New Roman" w:hAnsi="Calibri"/>
      <w:sz w:val="18"/>
      <w:lang w:val="x-none" w:eastAsia="x-none"/>
    </w:rPr>
  </w:style>
  <w:style w:type="character" w:customStyle="1" w:styleId="Heading1Char">
    <w:name w:val="Heading 1 Char"/>
    <w:basedOn w:val="DefaultParagraphFont"/>
    <w:link w:val="Heading1"/>
    <w:uiPriority w:val="9"/>
    <w:rsid w:val="004669C2"/>
    <w:rPr>
      <w:rFonts w:ascii="Cambria" w:eastAsiaTheme="majorEastAsia" w:hAnsi="Cambria" w:cstheme="majorBidi"/>
      <w:b/>
      <w:bCs/>
      <w:color w:val="365F91" w:themeColor="accent1" w:themeShade="BF"/>
      <w:sz w:val="32"/>
      <w:szCs w:val="28"/>
    </w:rPr>
  </w:style>
  <w:style w:type="paragraph" w:styleId="Title">
    <w:name w:val="Title"/>
    <w:basedOn w:val="Normal"/>
    <w:next w:val="Normal"/>
    <w:link w:val="TitleChar"/>
    <w:uiPriority w:val="99"/>
    <w:qFormat/>
    <w:rsid w:val="0057115A"/>
    <w:pPr>
      <w:spacing w:before="0" w:after="300" w:line="240" w:lineRule="auto"/>
      <w:contextualSpacing/>
      <w:outlineLvl w:val="0"/>
    </w:pPr>
    <w:rPr>
      <w:rFonts w:ascii="Cambria" w:hAnsi="Cambria" w:cstheme="minorBidi"/>
      <w:color w:val="17365D"/>
      <w:spacing w:val="5"/>
      <w:kern w:val="28"/>
      <w:sz w:val="44"/>
      <w:szCs w:val="52"/>
    </w:rPr>
  </w:style>
  <w:style w:type="character" w:customStyle="1" w:styleId="TitleChar">
    <w:name w:val="Title Char"/>
    <w:basedOn w:val="DefaultParagraphFont"/>
    <w:link w:val="Title"/>
    <w:uiPriority w:val="99"/>
    <w:rsid w:val="0057115A"/>
    <w:rPr>
      <w:rFonts w:ascii="Cambria" w:hAnsi="Cambria"/>
      <w:color w:val="17365D"/>
      <w:spacing w:val="5"/>
      <w:kern w:val="28"/>
      <w:sz w:val="44"/>
      <w:szCs w:val="52"/>
    </w:rPr>
  </w:style>
  <w:style w:type="character" w:customStyle="1" w:styleId="Heading2Char">
    <w:name w:val="Heading 2 Char"/>
    <w:basedOn w:val="DefaultParagraphFont"/>
    <w:link w:val="Heading2"/>
    <w:uiPriority w:val="9"/>
    <w:rsid w:val="004669C2"/>
    <w:rPr>
      <w:rFonts w:eastAsiaTheme="majorEastAsia" w:cstheme="majorBidi"/>
      <w:bCs/>
      <w:color w:val="4F81BD" w:themeColor="accent1"/>
      <w:sz w:val="28"/>
      <w:szCs w:val="26"/>
    </w:rPr>
  </w:style>
  <w:style w:type="character" w:customStyle="1" w:styleId="Heading3Char">
    <w:name w:val="Heading 3 Char"/>
    <w:basedOn w:val="DefaultParagraphFont"/>
    <w:link w:val="Heading3"/>
    <w:uiPriority w:val="9"/>
    <w:rsid w:val="004669C2"/>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4669C2"/>
    <w:rPr>
      <w:rFonts w:eastAsiaTheme="majorEastAsia" w:cstheme="majorBidi"/>
      <w:bCs/>
      <w:i/>
      <w:iCs/>
      <w:color w:val="4F81BD" w:themeColor="accent1"/>
    </w:rPr>
  </w:style>
  <w:style w:type="paragraph" w:styleId="BodyText">
    <w:name w:val="Body Text"/>
    <w:basedOn w:val="Normal"/>
    <w:link w:val="BodyTextChar"/>
    <w:rsid w:val="004E71E1"/>
    <w:pPr>
      <w:spacing w:after="120" w:line="320" w:lineRule="exact"/>
    </w:pPr>
    <w:rPr>
      <w:rFonts w:asciiTheme="minorHAnsi" w:hAnsiTheme="minorHAnsi" w:cstheme="minorBidi"/>
      <w:sz w:val="22"/>
      <w:szCs w:val="24"/>
    </w:rPr>
  </w:style>
  <w:style w:type="character" w:customStyle="1" w:styleId="BodyTextChar">
    <w:name w:val="Body Text Char"/>
    <w:basedOn w:val="DefaultParagraphFont"/>
    <w:link w:val="BodyText"/>
    <w:rsid w:val="004E71E1"/>
    <w:rPr>
      <w:szCs w:val="24"/>
    </w:rPr>
  </w:style>
  <w:style w:type="table" w:styleId="TableGrid">
    <w:name w:val="Table Grid"/>
    <w:basedOn w:val="TableNormal"/>
    <w:uiPriority w:val="59"/>
    <w:rsid w:val="00241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17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D17F5"/>
    <w:rPr>
      <w:rFonts w:ascii="Times New Roman" w:hAnsi="Times New Roman" w:cs="Times New Roman"/>
      <w:sz w:val="24"/>
    </w:rPr>
  </w:style>
  <w:style w:type="paragraph" w:styleId="Footer">
    <w:name w:val="footer"/>
    <w:basedOn w:val="Normal"/>
    <w:link w:val="FooterChar"/>
    <w:uiPriority w:val="99"/>
    <w:unhideWhenUsed/>
    <w:rsid w:val="00CD17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D17F5"/>
    <w:rPr>
      <w:rFonts w:ascii="Times New Roman" w:hAnsi="Times New Roman" w:cs="Times New Roman"/>
      <w:sz w:val="24"/>
    </w:rPr>
  </w:style>
  <w:style w:type="paragraph" w:styleId="BalloonText">
    <w:name w:val="Balloon Text"/>
    <w:basedOn w:val="Normal"/>
    <w:link w:val="BalloonTextChar"/>
    <w:uiPriority w:val="99"/>
    <w:semiHidden/>
    <w:unhideWhenUsed/>
    <w:rsid w:val="00CD17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468">
      <w:bodyDiv w:val="1"/>
      <w:marLeft w:val="0"/>
      <w:marRight w:val="0"/>
      <w:marTop w:val="0"/>
      <w:marBottom w:val="0"/>
      <w:divBdr>
        <w:top w:val="none" w:sz="0" w:space="0" w:color="auto"/>
        <w:left w:val="none" w:sz="0" w:space="0" w:color="auto"/>
        <w:bottom w:val="none" w:sz="0" w:space="0" w:color="auto"/>
        <w:right w:val="none" w:sz="0" w:space="0" w:color="auto"/>
      </w:divBdr>
    </w:div>
    <w:div w:id="23873346">
      <w:bodyDiv w:val="1"/>
      <w:marLeft w:val="0"/>
      <w:marRight w:val="0"/>
      <w:marTop w:val="0"/>
      <w:marBottom w:val="0"/>
      <w:divBdr>
        <w:top w:val="none" w:sz="0" w:space="0" w:color="auto"/>
        <w:left w:val="none" w:sz="0" w:space="0" w:color="auto"/>
        <w:bottom w:val="none" w:sz="0" w:space="0" w:color="auto"/>
        <w:right w:val="none" w:sz="0" w:space="0" w:color="auto"/>
      </w:divBdr>
    </w:div>
    <w:div w:id="99108880">
      <w:bodyDiv w:val="1"/>
      <w:marLeft w:val="0"/>
      <w:marRight w:val="0"/>
      <w:marTop w:val="0"/>
      <w:marBottom w:val="0"/>
      <w:divBdr>
        <w:top w:val="none" w:sz="0" w:space="0" w:color="auto"/>
        <w:left w:val="none" w:sz="0" w:space="0" w:color="auto"/>
        <w:bottom w:val="none" w:sz="0" w:space="0" w:color="auto"/>
        <w:right w:val="none" w:sz="0" w:space="0" w:color="auto"/>
      </w:divBdr>
    </w:div>
    <w:div w:id="135295332">
      <w:bodyDiv w:val="1"/>
      <w:marLeft w:val="0"/>
      <w:marRight w:val="0"/>
      <w:marTop w:val="0"/>
      <w:marBottom w:val="0"/>
      <w:divBdr>
        <w:top w:val="none" w:sz="0" w:space="0" w:color="auto"/>
        <w:left w:val="none" w:sz="0" w:space="0" w:color="auto"/>
        <w:bottom w:val="none" w:sz="0" w:space="0" w:color="auto"/>
        <w:right w:val="none" w:sz="0" w:space="0" w:color="auto"/>
      </w:divBdr>
    </w:div>
    <w:div w:id="162204206">
      <w:bodyDiv w:val="1"/>
      <w:marLeft w:val="0"/>
      <w:marRight w:val="0"/>
      <w:marTop w:val="0"/>
      <w:marBottom w:val="0"/>
      <w:divBdr>
        <w:top w:val="none" w:sz="0" w:space="0" w:color="auto"/>
        <w:left w:val="none" w:sz="0" w:space="0" w:color="auto"/>
        <w:bottom w:val="none" w:sz="0" w:space="0" w:color="auto"/>
        <w:right w:val="none" w:sz="0" w:space="0" w:color="auto"/>
      </w:divBdr>
    </w:div>
    <w:div w:id="186022060">
      <w:bodyDiv w:val="1"/>
      <w:marLeft w:val="0"/>
      <w:marRight w:val="0"/>
      <w:marTop w:val="0"/>
      <w:marBottom w:val="0"/>
      <w:divBdr>
        <w:top w:val="none" w:sz="0" w:space="0" w:color="auto"/>
        <w:left w:val="none" w:sz="0" w:space="0" w:color="auto"/>
        <w:bottom w:val="none" w:sz="0" w:space="0" w:color="auto"/>
        <w:right w:val="none" w:sz="0" w:space="0" w:color="auto"/>
      </w:divBdr>
    </w:div>
    <w:div w:id="264046880">
      <w:bodyDiv w:val="1"/>
      <w:marLeft w:val="0"/>
      <w:marRight w:val="0"/>
      <w:marTop w:val="0"/>
      <w:marBottom w:val="0"/>
      <w:divBdr>
        <w:top w:val="none" w:sz="0" w:space="0" w:color="auto"/>
        <w:left w:val="none" w:sz="0" w:space="0" w:color="auto"/>
        <w:bottom w:val="none" w:sz="0" w:space="0" w:color="auto"/>
        <w:right w:val="none" w:sz="0" w:space="0" w:color="auto"/>
      </w:divBdr>
    </w:div>
    <w:div w:id="271665606">
      <w:bodyDiv w:val="1"/>
      <w:marLeft w:val="0"/>
      <w:marRight w:val="0"/>
      <w:marTop w:val="0"/>
      <w:marBottom w:val="0"/>
      <w:divBdr>
        <w:top w:val="none" w:sz="0" w:space="0" w:color="auto"/>
        <w:left w:val="none" w:sz="0" w:space="0" w:color="auto"/>
        <w:bottom w:val="none" w:sz="0" w:space="0" w:color="auto"/>
        <w:right w:val="none" w:sz="0" w:space="0" w:color="auto"/>
      </w:divBdr>
    </w:div>
    <w:div w:id="323246522">
      <w:bodyDiv w:val="1"/>
      <w:marLeft w:val="0"/>
      <w:marRight w:val="0"/>
      <w:marTop w:val="0"/>
      <w:marBottom w:val="0"/>
      <w:divBdr>
        <w:top w:val="none" w:sz="0" w:space="0" w:color="auto"/>
        <w:left w:val="none" w:sz="0" w:space="0" w:color="auto"/>
        <w:bottom w:val="none" w:sz="0" w:space="0" w:color="auto"/>
        <w:right w:val="none" w:sz="0" w:space="0" w:color="auto"/>
      </w:divBdr>
    </w:div>
    <w:div w:id="365326886">
      <w:bodyDiv w:val="1"/>
      <w:marLeft w:val="0"/>
      <w:marRight w:val="0"/>
      <w:marTop w:val="0"/>
      <w:marBottom w:val="0"/>
      <w:divBdr>
        <w:top w:val="none" w:sz="0" w:space="0" w:color="auto"/>
        <w:left w:val="none" w:sz="0" w:space="0" w:color="auto"/>
        <w:bottom w:val="none" w:sz="0" w:space="0" w:color="auto"/>
        <w:right w:val="none" w:sz="0" w:space="0" w:color="auto"/>
      </w:divBdr>
    </w:div>
    <w:div w:id="389811660">
      <w:bodyDiv w:val="1"/>
      <w:marLeft w:val="0"/>
      <w:marRight w:val="0"/>
      <w:marTop w:val="0"/>
      <w:marBottom w:val="0"/>
      <w:divBdr>
        <w:top w:val="none" w:sz="0" w:space="0" w:color="auto"/>
        <w:left w:val="none" w:sz="0" w:space="0" w:color="auto"/>
        <w:bottom w:val="none" w:sz="0" w:space="0" w:color="auto"/>
        <w:right w:val="none" w:sz="0" w:space="0" w:color="auto"/>
      </w:divBdr>
    </w:div>
    <w:div w:id="534659296">
      <w:bodyDiv w:val="1"/>
      <w:marLeft w:val="0"/>
      <w:marRight w:val="0"/>
      <w:marTop w:val="0"/>
      <w:marBottom w:val="0"/>
      <w:divBdr>
        <w:top w:val="none" w:sz="0" w:space="0" w:color="auto"/>
        <w:left w:val="none" w:sz="0" w:space="0" w:color="auto"/>
        <w:bottom w:val="none" w:sz="0" w:space="0" w:color="auto"/>
        <w:right w:val="none" w:sz="0" w:space="0" w:color="auto"/>
      </w:divBdr>
    </w:div>
    <w:div w:id="580680129">
      <w:bodyDiv w:val="1"/>
      <w:marLeft w:val="0"/>
      <w:marRight w:val="0"/>
      <w:marTop w:val="0"/>
      <w:marBottom w:val="0"/>
      <w:divBdr>
        <w:top w:val="none" w:sz="0" w:space="0" w:color="auto"/>
        <w:left w:val="none" w:sz="0" w:space="0" w:color="auto"/>
        <w:bottom w:val="none" w:sz="0" w:space="0" w:color="auto"/>
        <w:right w:val="none" w:sz="0" w:space="0" w:color="auto"/>
      </w:divBdr>
    </w:div>
    <w:div w:id="661933694">
      <w:bodyDiv w:val="1"/>
      <w:marLeft w:val="0"/>
      <w:marRight w:val="0"/>
      <w:marTop w:val="0"/>
      <w:marBottom w:val="0"/>
      <w:divBdr>
        <w:top w:val="none" w:sz="0" w:space="0" w:color="auto"/>
        <w:left w:val="none" w:sz="0" w:space="0" w:color="auto"/>
        <w:bottom w:val="none" w:sz="0" w:space="0" w:color="auto"/>
        <w:right w:val="none" w:sz="0" w:space="0" w:color="auto"/>
      </w:divBdr>
    </w:div>
    <w:div w:id="749809738">
      <w:bodyDiv w:val="1"/>
      <w:marLeft w:val="0"/>
      <w:marRight w:val="0"/>
      <w:marTop w:val="0"/>
      <w:marBottom w:val="0"/>
      <w:divBdr>
        <w:top w:val="none" w:sz="0" w:space="0" w:color="auto"/>
        <w:left w:val="none" w:sz="0" w:space="0" w:color="auto"/>
        <w:bottom w:val="none" w:sz="0" w:space="0" w:color="auto"/>
        <w:right w:val="none" w:sz="0" w:space="0" w:color="auto"/>
      </w:divBdr>
    </w:div>
    <w:div w:id="938561062">
      <w:bodyDiv w:val="1"/>
      <w:marLeft w:val="0"/>
      <w:marRight w:val="0"/>
      <w:marTop w:val="0"/>
      <w:marBottom w:val="0"/>
      <w:divBdr>
        <w:top w:val="none" w:sz="0" w:space="0" w:color="auto"/>
        <w:left w:val="none" w:sz="0" w:space="0" w:color="auto"/>
        <w:bottom w:val="none" w:sz="0" w:space="0" w:color="auto"/>
        <w:right w:val="none" w:sz="0" w:space="0" w:color="auto"/>
      </w:divBdr>
    </w:div>
    <w:div w:id="967051085">
      <w:bodyDiv w:val="1"/>
      <w:marLeft w:val="0"/>
      <w:marRight w:val="0"/>
      <w:marTop w:val="0"/>
      <w:marBottom w:val="0"/>
      <w:divBdr>
        <w:top w:val="none" w:sz="0" w:space="0" w:color="auto"/>
        <w:left w:val="none" w:sz="0" w:space="0" w:color="auto"/>
        <w:bottom w:val="none" w:sz="0" w:space="0" w:color="auto"/>
        <w:right w:val="none" w:sz="0" w:space="0" w:color="auto"/>
      </w:divBdr>
    </w:div>
    <w:div w:id="1034771093">
      <w:bodyDiv w:val="1"/>
      <w:marLeft w:val="0"/>
      <w:marRight w:val="0"/>
      <w:marTop w:val="0"/>
      <w:marBottom w:val="0"/>
      <w:divBdr>
        <w:top w:val="none" w:sz="0" w:space="0" w:color="auto"/>
        <w:left w:val="none" w:sz="0" w:space="0" w:color="auto"/>
        <w:bottom w:val="none" w:sz="0" w:space="0" w:color="auto"/>
        <w:right w:val="none" w:sz="0" w:space="0" w:color="auto"/>
      </w:divBdr>
    </w:div>
    <w:div w:id="1204632835">
      <w:bodyDiv w:val="1"/>
      <w:marLeft w:val="0"/>
      <w:marRight w:val="0"/>
      <w:marTop w:val="0"/>
      <w:marBottom w:val="0"/>
      <w:divBdr>
        <w:top w:val="none" w:sz="0" w:space="0" w:color="auto"/>
        <w:left w:val="none" w:sz="0" w:space="0" w:color="auto"/>
        <w:bottom w:val="none" w:sz="0" w:space="0" w:color="auto"/>
        <w:right w:val="none" w:sz="0" w:space="0" w:color="auto"/>
      </w:divBdr>
    </w:div>
    <w:div w:id="1245802538">
      <w:bodyDiv w:val="1"/>
      <w:marLeft w:val="0"/>
      <w:marRight w:val="0"/>
      <w:marTop w:val="0"/>
      <w:marBottom w:val="0"/>
      <w:divBdr>
        <w:top w:val="none" w:sz="0" w:space="0" w:color="auto"/>
        <w:left w:val="none" w:sz="0" w:space="0" w:color="auto"/>
        <w:bottom w:val="none" w:sz="0" w:space="0" w:color="auto"/>
        <w:right w:val="none" w:sz="0" w:space="0" w:color="auto"/>
      </w:divBdr>
    </w:div>
    <w:div w:id="1248418161">
      <w:bodyDiv w:val="1"/>
      <w:marLeft w:val="0"/>
      <w:marRight w:val="0"/>
      <w:marTop w:val="0"/>
      <w:marBottom w:val="0"/>
      <w:divBdr>
        <w:top w:val="none" w:sz="0" w:space="0" w:color="auto"/>
        <w:left w:val="none" w:sz="0" w:space="0" w:color="auto"/>
        <w:bottom w:val="none" w:sz="0" w:space="0" w:color="auto"/>
        <w:right w:val="none" w:sz="0" w:space="0" w:color="auto"/>
      </w:divBdr>
    </w:div>
    <w:div w:id="1352296579">
      <w:bodyDiv w:val="1"/>
      <w:marLeft w:val="0"/>
      <w:marRight w:val="0"/>
      <w:marTop w:val="0"/>
      <w:marBottom w:val="0"/>
      <w:divBdr>
        <w:top w:val="none" w:sz="0" w:space="0" w:color="auto"/>
        <w:left w:val="none" w:sz="0" w:space="0" w:color="auto"/>
        <w:bottom w:val="none" w:sz="0" w:space="0" w:color="auto"/>
        <w:right w:val="none" w:sz="0" w:space="0" w:color="auto"/>
      </w:divBdr>
    </w:div>
    <w:div w:id="1439913766">
      <w:bodyDiv w:val="1"/>
      <w:marLeft w:val="0"/>
      <w:marRight w:val="0"/>
      <w:marTop w:val="0"/>
      <w:marBottom w:val="0"/>
      <w:divBdr>
        <w:top w:val="none" w:sz="0" w:space="0" w:color="auto"/>
        <w:left w:val="none" w:sz="0" w:space="0" w:color="auto"/>
        <w:bottom w:val="none" w:sz="0" w:space="0" w:color="auto"/>
        <w:right w:val="none" w:sz="0" w:space="0" w:color="auto"/>
      </w:divBdr>
    </w:div>
    <w:div w:id="1447113649">
      <w:bodyDiv w:val="1"/>
      <w:marLeft w:val="0"/>
      <w:marRight w:val="0"/>
      <w:marTop w:val="0"/>
      <w:marBottom w:val="0"/>
      <w:divBdr>
        <w:top w:val="none" w:sz="0" w:space="0" w:color="auto"/>
        <w:left w:val="none" w:sz="0" w:space="0" w:color="auto"/>
        <w:bottom w:val="none" w:sz="0" w:space="0" w:color="auto"/>
        <w:right w:val="none" w:sz="0" w:space="0" w:color="auto"/>
      </w:divBdr>
    </w:div>
    <w:div w:id="1456943427">
      <w:bodyDiv w:val="1"/>
      <w:marLeft w:val="0"/>
      <w:marRight w:val="0"/>
      <w:marTop w:val="0"/>
      <w:marBottom w:val="0"/>
      <w:divBdr>
        <w:top w:val="none" w:sz="0" w:space="0" w:color="auto"/>
        <w:left w:val="none" w:sz="0" w:space="0" w:color="auto"/>
        <w:bottom w:val="none" w:sz="0" w:space="0" w:color="auto"/>
        <w:right w:val="none" w:sz="0" w:space="0" w:color="auto"/>
      </w:divBdr>
    </w:div>
    <w:div w:id="1510751861">
      <w:bodyDiv w:val="1"/>
      <w:marLeft w:val="0"/>
      <w:marRight w:val="0"/>
      <w:marTop w:val="0"/>
      <w:marBottom w:val="0"/>
      <w:divBdr>
        <w:top w:val="none" w:sz="0" w:space="0" w:color="auto"/>
        <w:left w:val="none" w:sz="0" w:space="0" w:color="auto"/>
        <w:bottom w:val="none" w:sz="0" w:space="0" w:color="auto"/>
        <w:right w:val="none" w:sz="0" w:space="0" w:color="auto"/>
      </w:divBdr>
    </w:div>
    <w:div w:id="1653635452">
      <w:bodyDiv w:val="1"/>
      <w:marLeft w:val="0"/>
      <w:marRight w:val="0"/>
      <w:marTop w:val="0"/>
      <w:marBottom w:val="0"/>
      <w:divBdr>
        <w:top w:val="none" w:sz="0" w:space="0" w:color="auto"/>
        <w:left w:val="none" w:sz="0" w:space="0" w:color="auto"/>
        <w:bottom w:val="none" w:sz="0" w:space="0" w:color="auto"/>
        <w:right w:val="none" w:sz="0" w:space="0" w:color="auto"/>
      </w:divBdr>
    </w:div>
    <w:div w:id="1694111727">
      <w:bodyDiv w:val="1"/>
      <w:marLeft w:val="0"/>
      <w:marRight w:val="0"/>
      <w:marTop w:val="0"/>
      <w:marBottom w:val="0"/>
      <w:divBdr>
        <w:top w:val="none" w:sz="0" w:space="0" w:color="auto"/>
        <w:left w:val="none" w:sz="0" w:space="0" w:color="auto"/>
        <w:bottom w:val="none" w:sz="0" w:space="0" w:color="auto"/>
        <w:right w:val="none" w:sz="0" w:space="0" w:color="auto"/>
      </w:divBdr>
    </w:div>
    <w:div w:id="1696035870">
      <w:bodyDiv w:val="1"/>
      <w:marLeft w:val="0"/>
      <w:marRight w:val="0"/>
      <w:marTop w:val="0"/>
      <w:marBottom w:val="0"/>
      <w:divBdr>
        <w:top w:val="none" w:sz="0" w:space="0" w:color="auto"/>
        <w:left w:val="none" w:sz="0" w:space="0" w:color="auto"/>
        <w:bottom w:val="none" w:sz="0" w:space="0" w:color="auto"/>
        <w:right w:val="none" w:sz="0" w:space="0" w:color="auto"/>
      </w:divBdr>
    </w:div>
    <w:div w:id="1721903157">
      <w:bodyDiv w:val="1"/>
      <w:marLeft w:val="0"/>
      <w:marRight w:val="0"/>
      <w:marTop w:val="0"/>
      <w:marBottom w:val="0"/>
      <w:divBdr>
        <w:top w:val="none" w:sz="0" w:space="0" w:color="auto"/>
        <w:left w:val="none" w:sz="0" w:space="0" w:color="auto"/>
        <w:bottom w:val="none" w:sz="0" w:space="0" w:color="auto"/>
        <w:right w:val="none" w:sz="0" w:space="0" w:color="auto"/>
      </w:divBdr>
    </w:div>
    <w:div w:id="1728406840">
      <w:bodyDiv w:val="1"/>
      <w:marLeft w:val="0"/>
      <w:marRight w:val="0"/>
      <w:marTop w:val="0"/>
      <w:marBottom w:val="0"/>
      <w:divBdr>
        <w:top w:val="none" w:sz="0" w:space="0" w:color="auto"/>
        <w:left w:val="none" w:sz="0" w:space="0" w:color="auto"/>
        <w:bottom w:val="none" w:sz="0" w:space="0" w:color="auto"/>
        <w:right w:val="none" w:sz="0" w:space="0" w:color="auto"/>
      </w:divBdr>
    </w:div>
    <w:div w:id="1944995934">
      <w:bodyDiv w:val="1"/>
      <w:marLeft w:val="0"/>
      <w:marRight w:val="0"/>
      <w:marTop w:val="0"/>
      <w:marBottom w:val="0"/>
      <w:divBdr>
        <w:top w:val="none" w:sz="0" w:space="0" w:color="auto"/>
        <w:left w:val="none" w:sz="0" w:space="0" w:color="auto"/>
        <w:bottom w:val="none" w:sz="0" w:space="0" w:color="auto"/>
        <w:right w:val="none" w:sz="0" w:space="0" w:color="auto"/>
      </w:divBdr>
    </w:div>
    <w:div w:id="1981760397">
      <w:bodyDiv w:val="1"/>
      <w:marLeft w:val="0"/>
      <w:marRight w:val="0"/>
      <w:marTop w:val="0"/>
      <w:marBottom w:val="0"/>
      <w:divBdr>
        <w:top w:val="none" w:sz="0" w:space="0" w:color="auto"/>
        <w:left w:val="none" w:sz="0" w:space="0" w:color="auto"/>
        <w:bottom w:val="none" w:sz="0" w:space="0" w:color="auto"/>
        <w:right w:val="none" w:sz="0" w:space="0" w:color="auto"/>
      </w:divBdr>
    </w:div>
    <w:div w:id="2014719138">
      <w:bodyDiv w:val="1"/>
      <w:marLeft w:val="0"/>
      <w:marRight w:val="0"/>
      <w:marTop w:val="0"/>
      <w:marBottom w:val="0"/>
      <w:divBdr>
        <w:top w:val="none" w:sz="0" w:space="0" w:color="auto"/>
        <w:left w:val="none" w:sz="0" w:space="0" w:color="auto"/>
        <w:bottom w:val="none" w:sz="0" w:space="0" w:color="auto"/>
        <w:right w:val="none" w:sz="0" w:space="0" w:color="auto"/>
      </w:divBdr>
    </w:div>
    <w:div w:id="20706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5870C9F4FB54298E0705047451BDD" ma:contentTypeVersion="1" ma:contentTypeDescription="Create a new document." ma:contentTypeScope="" ma:versionID="0a6768a50bd26a2de1f9ee6dbb682d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905FBC5-DFCC-4090-9858-9390BC8587F0}"/>
</file>

<file path=customXml/itemProps2.xml><?xml version="1.0" encoding="utf-8"?>
<ds:datastoreItem xmlns:ds="http://schemas.openxmlformats.org/officeDocument/2006/customXml" ds:itemID="{30D96214-7936-427D-9FE1-CD7D2A06BD74}"/>
</file>

<file path=customXml/itemProps3.xml><?xml version="1.0" encoding="utf-8"?>
<ds:datastoreItem xmlns:ds="http://schemas.openxmlformats.org/officeDocument/2006/customXml" ds:itemID="{FA1D3D04-0193-4DD8-B37A-766DC963259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Hilbelink</dc:creator>
  <cp:lastModifiedBy>Scroggins, Karle G</cp:lastModifiedBy>
  <cp:revision>2</cp:revision>
  <dcterms:created xsi:type="dcterms:W3CDTF">2014-04-17T14:38:00Z</dcterms:created>
  <dcterms:modified xsi:type="dcterms:W3CDTF">2014-04-17T14:38:00Z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